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81" w:rsidRDefault="00EC16C3" w:rsidP="00704A32">
      <w:pPr>
        <w:ind w:left="540" w:right="419"/>
        <w:rPr>
          <w:b/>
          <w:color w:val="AF272F"/>
          <w:sz w:val="36"/>
          <w:szCs w:val="44"/>
        </w:rPr>
      </w:pPr>
      <w:bookmarkStart w:id="0" w:name="_GoBack"/>
      <w:bookmarkEnd w:id="0"/>
      <w:r w:rsidRPr="003E2621">
        <w:rPr>
          <w:b/>
          <w:color w:val="AF272F"/>
          <w:sz w:val="36"/>
          <w:szCs w:val="44"/>
        </w:rPr>
        <w:t>Annual Implementation Plan</w:t>
      </w:r>
      <w:r>
        <w:rPr>
          <w:b/>
          <w:color w:val="AF272F"/>
          <w:sz w:val="36"/>
          <w:szCs w:val="44"/>
        </w:rPr>
        <w:t xml:space="preserve"> </w:t>
      </w:r>
      <w:r w:rsidRPr="00AF3BC2">
        <w:rPr>
          <w:b/>
          <w:color w:val="AF272F"/>
          <w:sz w:val="36"/>
          <w:szCs w:val="44"/>
        </w:rPr>
        <w:t xml:space="preserve">- </w:t>
      </w:r>
      <w:r w:rsidRPr="00AF3BC2">
        <w:rPr>
          <w:b/>
          <w:noProof/>
          <w:color w:val="AF272F"/>
          <w:sz w:val="36"/>
          <w:szCs w:val="44"/>
        </w:rPr>
        <w:t>2020</w:t>
      </w:r>
    </w:p>
    <w:p w:rsidR="005D0A6A" w:rsidRPr="005901B0" w:rsidRDefault="00EC16C3" w:rsidP="005D0A6A">
      <w:pPr>
        <w:ind w:left="540" w:right="419"/>
        <w:rPr>
          <w:b/>
          <w:color w:val="AF272F"/>
          <w:sz w:val="32"/>
          <w:szCs w:val="32"/>
        </w:rPr>
      </w:pPr>
      <w:r w:rsidRPr="005901B0">
        <w:rPr>
          <w:b/>
          <w:color w:val="AF272F"/>
          <w:sz w:val="32"/>
          <w:szCs w:val="32"/>
        </w:rPr>
        <w:t>Define Actions, Outcomes and Activities</w:t>
      </w:r>
    </w:p>
    <w:p w:rsidR="00841F2A" w:rsidRPr="008A4BF0" w:rsidRDefault="00EC16C3" w:rsidP="00F90D19">
      <w:pPr>
        <w:pStyle w:val="ESIntroParagraph"/>
        <w:ind w:left="-567" w:right="1949" w:firstLine="1107"/>
        <w:rPr>
          <w:color w:val="595959" w:themeColor="text1" w:themeTint="A6"/>
        </w:rPr>
      </w:pPr>
      <w:r w:rsidRPr="008A4BF0">
        <w:rPr>
          <w:noProof/>
          <w:color w:val="595959" w:themeColor="text1" w:themeTint="A6"/>
        </w:rPr>
        <w:t>Roberts McCubbin Primary School (5419)</w:t>
      </w:r>
    </w:p>
    <w:p w:rsidR="00841F2A" w:rsidRPr="008766A4" w:rsidRDefault="00BC14E3" w:rsidP="00AF3BC2">
      <w:pPr>
        <w:pStyle w:val="ESIntroParagraph"/>
        <w:ind w:left="-562" w:right="4334"/>
      </w:pPr>
    </w:p>
    <w:p w:rsidR="00751081" w:rsidRDefault="00BC14E3" w:rsidP="00D84C0F">
      <w:pPr>
        <w:pStyle w:val="Heading1"/>
        <w:ind w:left="-567"/>
      </w:pPr>
    </w:p>
    <w:p w:rsidR="000B4FFD" w:rsidRDefault="00BC14E3" w:rsidP="00CB0768">
      <w:pPr>
        <w:pStyle w:val="ESHeading2"/>
        <w:jc w:val="center"/>
        <w:rPr>
          <w:b w:val="0"/>
          <w:sz w:val="44"/>
          <w:szCs w:val="44"/>
        </w:rPr>
      </w:pPr>
    </w:p>
    <w:p w:rsidR="00EC5878" w:rsidRDefault="00BC14E3" w:rsidP="00CB0768">
      <w:pPr>
        <w:pStyle w:val="ESHeading2"/>
        <w:jc w:val="center"/>
        <w:rPr>
          <w:b w:val="0"/>
          <w:sz w:val="44"/>
          <w:szCs w:val="44"/>
        </w:rPr>
      </w:pPr>
    </w:p>
    <w:p w:rsidR="00BA5195" w:rsidRPr="00CB0768" w:rsidRDefault="00EC16C3"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3810532" cy="1457528"/>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3810532" cy="1457528"/>
                    </a:xfrm>
                    <a:prstGeom prst="rect">
                      <a:avLst/>
                    </a:prstGeom>
                  </pic:spPr>
                </pic:pic>
              </a:graphicData>
            </a:graphic>
          </wp:anchor>
        </w:drawing>
      </w:r>
    </w:p>
    <w:p w:rsidR="00CB0768" w:rsidRDefault="00EC16C3" w:rsidP="00A5212F">
      <w:pPr>
        <w:pStyle w:val="ESBodyText"/>
        <w:sectPr w:rsidR="00CB0768" w:rsidSect="00BB0CA7">
          <w:headerReference w:type="even" r:id="rId13"/>
          <w:headerReference w:type="default" r:id="rId14"/>
          <w:footerReference w:type="even" r:id="rId15"/>
          <w:footerReference w:type="default" r:id="rId16"/>
          <w:headerReference w:type="first" r:id="rId17"/>
          <w:pgSz w:w="16838" w:h="23811"/>
          <w:pgMar w:top="1005" w:right="737" w:bottom="1304" w:left="562" w:header="624" w:footer="1134" w:gutter="0"/>
          <w:cols w:space="397"/>
          <w:docGrid w:linePitch="360"/>
        </w:sectPr>
      </w:pPr>
      <w:r w:rsidRPr="00A5212F">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A5212F" w:rsidRDefault="00EC16C3" w:rsidP="00A5212F">
                            <w:pPr>
                              <w:pStyle w:val="ESBodyText"/>
                            </w:pPr>
                            <w:r>
                              <w:rPr>
                                <w:noProof/>
                              </w:rPr>
                              <w:t>Submitted for review by Peter Watson (School Principal) on 09 December, 2019 at 01:08 PM</w:t>
                            </w:r>
                            <w:r>
                              <w:rPr>
                                <w:noProof/>
                              </w:rPr>
                              <w:br/>
                              <w:t>Endorsed by Irene Harding (Senior Education Improvement Leader) on 18 December, 2019 at 12:04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5212F" w:rsidP="00A5212F">
                      <w:pPr>
                        <w:pStyle w:val="ESBodyText"/>
                      </w:pPr>
                      <w:r>
                        <w:rPr>
                          <w:noProof/>
                        </w:rPr>
                        <w:t>Submitted for review by Peter Watson (School Principal) on 09 December, 2019 at 01:08 PM</w:t>
                        <w:br/>
                        <w:t>Endorsed by Irene Harding (Senior Education Improvement Leader) on 18 December, 2019 at 12:04 PM</w:t>
                        <w:br/>
                        <w:t>Awaiting endorsement by School Council President</w:t>
                        <w:br/>
                      </w:r>
                    </w:p>
                  </w:txbxContent>
                </v:textbox>
                <w10:wrap anchorx="margin"/>
                <w10:anchorlock/>
              </v:shape>
            </w:pict>
          </mc:Fallback>
        </mc:AlternateContent>
      </w:r>
    </w:p>
    <w:p w:rsidR="006D4672" w:rsidRPr="00EA04F1" w:rsidRDefault="00EC16C3" w:rsidP="006C7A56">
      <w:pPr>
        <w:ind w:right="-542"/>
        <w:rPr>
          <w:b/>
          <w:color w:val="AF272F"/>
          <w:sz w:val="32"/>
          <w:szCs w:val="32"/>
        </w:rPr>
      </w:pPr>
      <w:r w:rsidRPr="00EA04F1">
        <w:rPr>
          <w:b/>
          <w:color w:val="AF272F"/>
          <w:sz w:val="32"/>
          <w:szCs w:val="32"/>
        </w:rPr>
        <w:lastRenderedPageBreak/>
        <w:t>Define Actions, Outcomes and Activities</w:t>
      </w:r>
    </w:p>
    <w:p w:rsidR="005539D1" w:rsidRPr="00A00569" w:rsidRDefault="00BC14E3" w:rsidP="00C259B6">
      <w:pPr>
        <w:pStyle w:val="ESIntroParagraph"/>
        <w:ind w:left="-567" w:right="4330" w:firstLine="567"/>
        <w:rPr>
          <w:color w:val="AF272F"/>
          <w:sz w:val="20"/>
          <w:szCs w:val="20"/>
        </w:rPr>
      </w:pPr>
    </w:p>
    <w:tbl>
      <w:tblPr>
        <w:tblStyle w:val="TableGrid"/>
        <w:tblW w:w="22135" w:type="dxa"/>
        <w:tblCellMar>
          <w:top w:w="115" w:type="dxa"/>
          <w:left w:w="115" w:type="dxa"/>
          <w:bottom w:w="115" w:type="dxa"/>
          <w:right w:w="115" w:type="dxa"/>
        </w:tblCellMar>
        <w:tblLook w:val="04A0" w:firstRow="1" w:lastRow="0" w:firstColumn="1" w:lastColumn="0" w:noHBand="0" w:noVBand="1"/>
      </w:tblPr>
      <w:tblGrid>
        <w:gridCol w:w="3685"/>
        <w:gridCol w:w="3600"/>
        <w:gridCol w:w="4500"/>
        <w:gridCol w:w="2610"/>
        <w:gridCol w:w="3330"/>
        <w:gridCol w:w="4410"/>
      </w:tblGrid>
      <w:tr w:rsidR="00064355" w:rsidTr="00716361">
        <w:trPr>
          <w:trHeight w:val="110"/>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 w:val="24"/>
                <w:szCs w:val="24"/>
              </w:rPr>
              <w:t>Goal 1</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To improve student learning growth in Literacy.</w:t>
            </w:r>
          </w:p>
        </w:tc>
      </w:tr>
      <w:tr w:rsidR="00064355" w:rsidTr="00716361">
        <w:trPr>
          <w:trHeight w:val="15"/>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Cs w:val="24"/>
              </w:rPr>
              <w:t>12 Month Target 1.1</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-2020 NAPLAN relative high growth in Reading to be maintained at or above 38% (38.6% in 2019 up from 24.6% in 2018)</w:t>
            </w:r>
            <w:r>
              <w:rPr>
                <w:sz w:val="20"/>
              </w:rPr>
              <w:br/>
              <w:t>-j2020 NAPLAN relative high growth in Writing from 29.5% to 32.5%</w:t>
            </w:r>
          </w:p>
        </w:tc>
      </w:tr>
      <w:tr w:rsidR="00064355" w:rsidTr="00716361">
        <w:trPr>
          <w:trHeight w:val="15"/>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Cs w:val="24"/>
              </w:rPr>
              <w:t>12 Month Target 1.2</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-Percentage of students in the top two bands of 2020 NAPLAN in Year 3 Reading to increase from 56% in 2019 to 60% in 2020</w:t>
            </w:r>
            <w:r>
              <w:rPr>
                <w:sz w:val="20"/>
              </w:rPr>
              <w:br/>
              <w:t>-Percentage of students in the top two bands of 2020 NAPLAN in Year 3 Writing to increase from 62% in 2019 to 64% in 2020</w:t>
            </w:r>
            <w:r>
              <w:rPr>
                <w:sz w:val="20"/>
              </w:rPr>
              <w:br/>
              <w:t>-Percentage of students in the top two bands of 2020 NAPLAN in Year 5 Reading to increase from 44% in 2019 to 47% in 2020</w:t>
            </w:r>
            <w:r>
              <w:rPr>
                <w:sz w:val="20"/>
              </w:rPr>
              <w:br/>
              <w:t>-Percentage of students in the top two bands of 2020 NAPLAN in Year 5 Writing to increase from 16% in 2019 to 20% in 2020</w:t>
            </w:r>
          </w:p>
        </w:tc>
      </w:tr>
      <w:tr w:rsidR="00064355" w:rsidTr="00716361">
        <w:trPr>
          <w:trHeight w:val="15"/>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Cs w:val="24"/>
              </w:rPr>
              <w:t>12 Month Target 1.3</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Percentage of students assessed at above expected level in Speaking &amp; Listening to increase from 27% in 2019 to 30% in 2020</w:t>
            </w:r>
          </w:p>
        </w:tc>
      </w:tr>
      <w:tr w:rsidR="00064355" w:rsidTr="00716361">
        <w:trPr>
          <w:trHeight w:val="15"/>
        </w:trPr>
        <w:tc>
          <w:tcPr>
            <w:tcW w:w="3685" w:type="dxa"/>
            <w:shd w:val="clear" w:color="auto" w:fill="62BFEB"/>
          </w:tcPr>
          <w:p w:rsidR="00973DEE" w:rsidRPr="006C7A56" w:rsidRDefault="00EC16C3" w:rsidP="0058612B">
            <w:pPr>
              <w:pStyle w:val="Heading3"/>
              <w:spacing w:before="0" w:after="0"/>
              <w:rPr>
                <w:szCs w:val="24"/>
              </w:rPr>
            </w:pPr>
            <w:r>
              <w:rPr>
                <w:szCs w:val="24"/>
              </w:rPr>
              <w:t>KIS 1</w:t>
            </w:r>
          </w:p>
          <w:p w:rsidR="00064355" w:rsidRDefault="00EC16C3">
            <w:r>
              <w:rPr>
                <w:sz w:val="20"/>
              </w:rPr>
              <w:t>Building practice excellence</w:t>
            </w:r>
          </w:p>
        </w:tc>
        <w:tc>
          <w:tcPr>
            <w:tcW w:w="18450" w:type="dxa"/>
            <w:gridSpan w:val="5"/>
            <w:shd w:val="clear" w:color="auto" w:fill="62BFEB"/>
          </w:tcPr>
          <w:p w:rsidR="00973DEE" w:rsidRPr="00FE3D5C" w:rsidRDefault="00EC16C3" w:rsidP="00FE3D5C">
            <w:pPr>
              <w:pStyle w:val="ESBodyText"/>
              <w:spacing w:after="0"/>
              <w:rPr>
                <w:sz w:val="20"/>
                <w:szCs w:val="24"/>
              </w:rPr>
            </w:pPr>
            <w:r>
              <w:rPr>
                <w:sz w:val="20"/>
              </w:rPr>
              <w:t>Build a Professional Learning Culture to develop leadership and teacher capability, responsibility and accountability.</w:t>
            </w:r>
          </w:p>
        </w:tc>
      </w:tr>
      <w:tr w:rsidR="00064355" w:rsidTr="00F23D3F">
        <w:trPr>
          <w:trHeight w:val="170"/>
        </w:trPr>
        <w:tc>
          <w:tcPr>
            <w:tcW w:w="3685" w:type="dxa"/>
            <w:shd w:val="clear" w:color="auto" w:fill="D9D9D9" w:themeFill="background1" w:themeFillShade="D9"/>
          </w:tcPr>
          <w:p w:rsidR="003E1FC6" w:rsidRPr="0052329B" w:rsidRDefault="00EC16C3" w:rsidP="00AF3BC2">
            <w:pPr>
              <w:pStyle w:val="ESBodyText"/>
              <w:spacing w:after="0"/>
              <w:rPr>
                <w:b/>
                <w:sz w:val="20"/>
                <w:szCs w:val="24"/>
              </w:rPr>
            </w:pPr>
            <w:r w:rsidRPr="0052329B">
              <w:rPr>
                <w:b/>
                <w:sz w:val="20"/>
                <w:szCs w:val="24"/>
              </w:rPr>
              <w:t>Actions</w:t>
            </w:r>
          </w:p>
        </w:tc>
        <w:tc>
          <w:tcPr>
            <w:tcW w:w="18450" w:type="dxa"/>
            <w:gridSpan w:val="5"/>
          </w:tcPr>
          <w:p w:rsidR="003E1FC6" w:rsidRPr="006C7A56" w:rsidRDefault="00EC16C3" w:rsidP="00AF3BC2">
            <w:pPr>
              <w:pStyle w:val="ESBodyText"/>
              <w:spacing w:after="0"/>
              <w:rPr>
                <w:sz w:val="20"/>
                <w:szCs w:val="24"/>
              </w:rPr>
            </w:pPr>
            <w:r>
              <w:rPr>
                <w:sz w:val="20"/>
              </w:rPr>
              <w:t>Roberts McCubbin Primary School has chosen the following actions in order to enhance leadership and teacher capability, responsibility and accountability in reading:</w:t>
            </w:r>
            <w:r>
              <w:rPr>
                <w:sz w:val="20"/>
              </w:rPr>
              <w:br/>
              <w:t>1) Establish a Reading Team to drive evidence based best practice for the teaching of reading</w:t>
            </w:r>
            <w:r>
              <w:rPr>
                <w:sz w:val="20"/>
              </w:rPr>
              <w:br/>
              <w:t>2) Establish what evidence based best practice looks like in high performing schools and plan for the implementation of these practices into the teaching of reading/writing at Roberts McCubbin Primary School.</w:t>
            </w:r>
          </w:p>
        </w:tc>
      </w:tr>
      <w:tr w:rsidR="00064355" w:rsidTr="0052329B">
        <w:trPr>
          <w:trHeight w:val="110"/>
        </w:trPr>
        <w:tc>
          <w:tcPr>
            <w:tcW w:w="3685" w:type="dxa"/>
            <w:shd w:val="clear" w:color="auto" w:fill="D9D9D9" w:themeFill="background1" w:themeFillShade="D9"/>
          </w:tcPr>
          <w:p w:rsidR="00973DEE" w:rsidRPr="0052329B" w:rsidRDefault="00EC16C3" w:rsidP="00AF3BC2">
            <w:pPr>
              <w:pStyle w:val="ESBodyText"/>
              <w:spacing w:after="0"/>
              <w:rPr>
                <w:b/>
                <w:sz w:val="20"/>
                <w:szCs w:val="24"/>
              </w:rPr>
            </w:pPr>
            <w:r w:rsidRPr="0052329B">
              <w:rPr>
                <w:b/>
                <w:sz w:val="20"/>
                <w:szCs w:val="24"/>
              </w:rPr>
              <w:t>Outcomes</w:t>
            </w:r>
          </w:p>
        </w:tc>
        <w:tc>
          <w:tcPr>
            <w:tcW w:w="18450" w:type="dxa"/>
            <w:gridSpan w:val="5"/>
          </w:tcPr>
          <w:p w:rsidR="00973DEE" w:rsidRPr="006C7A56" w:rsidRDefault="00EC16C3" w:rsidP="00AF3BC2">
            <w:pPr>
              <w:pStyle w:val="ESBodyText"/>
              <w:spacing w:after="0"/>
              <w:rPr>
                <w:sz w:val="20"/>
                <w:szCs w:val="24"/>
              </w:rPr>
            </w:pPr>
            <w:r>
              <w:rPr>
                <w:sz w:val="20"/>
              </w:rPr>
              <w:t>Leaders will:</w:t>
            </w:r>
            <w:r>
              <w:rPr>
                <w:sz w:val="20"/>
              </w:rPr>
              <w:br/>
              <w:t>-provide professional learning that gives teachers the knowledge and skills to implement the readers workshop within the RMPS Instructional Model developed in 2019</w:t>
            </w:r>
            <w:r>
              <w:rPr>
                <w:sz w:val="20"/>
              </w:rPr>
              <w:br/>
              <w:t>-provide professional learning that gives teachers the skills to implement readers workshops where children are engaged in rich, purposeful reading at all times</w:t>
            </w:r>
            <w:r>
              <w:rPr>
                <w:sz w:val="20"/>
              </w:rPr>
              <w:br/>
              <w:t>-monitor evidence based practice in planning documents and classroom practice via Learning Walks and feedback to teachers</w:t>
            </w:r>
            <w:r>
              <w:rPr>
                <w:sz w:val="20"/>
              </w:rPr>
              <w:br/>
            </w:r>
            <w:r>
              <w:rPr>
                <w:sz w:val="20"/>
              </w:rPr>
              <w:br/>
              <w:t>Teachers will:</w:t>
            </w:r>
            <w:r>
              <w:rPr>
                <w:sz w:val="20"/>
              </w:rPr>
              <w:br/>
              <w:t>-be implement the RMPS Instructional Model, facilitate readers workshops where children are engaged in rich, purposeful reading at all times</w:t>
            </w:r>
            <w:r>
              <w:rPr>
                <w:sz w:val="20"/>
              </w:rPr>
              <w:br/>
              <w:t>-use the 6+1 Traits to guide the teaching of writing through the RMPS Instructional Model</w:t>
            </w:r>
            <w:r>
              <w:rPr>
                <w:sz w:val="20"/>
              </w:rPr>
              <w:br/>
            </w:r>
            <w:r>
              <w:rPr>
                <w:sz w:val="20"/>
              </w:rPr>
              <w:br/>
              <w:t>Students will:</w:t>
            </w:r>
            <w:r>
              <w:rPr>
                <w:sz w:val="20"/>
              </w:rPr>
              <w:br/>
              <w:t>-participate in readers workshops where they are engaged in rich, purposeful reading and are able to use language of  success criteria indicators to see what they have a achieved</w:t>
            </w:r>
            <w:r>
              <w:rPr>
                <w:sz w:val="20"/>
              </w:rPr>
              <w:br/>
              <w:t>-understand each element of the RMPS Instructional Model</w:t>
            </w:r>
          </w:p>
        </w:tc>
      </w:tr>
      <w:tr w:rsidR="00064355" w:rsidTr="0052329B">
        <w:trPr>
          <w:trHeight w:val="110"/>
        </w:trPr>
        <w:tc>
          <w:tcPr>
            <w:tcW w:w="3685" w:type="dxa"/>
            <w:shd w:val="clear" w:color="auto" w:fill="D9D9D9" w:themeFill="background1" w:themeFillShade="D9"/>
          </w:tcPr>
          <w:p w:rsidR="0052329B" w:rsidRPr="0052329B" w:rsidRDefault="00EC16C3" w:rsidP="00AF3BC2">
            <w:pPr>
              <w:pStyle w:val="ESBodyText"/>
              <w:spacing w:after="0"/>
              <w:rPr>
                <w:b/>
                <w:sz w:val="20"/>
                <w:szCs w:val="24"/>
              </w:rPr>
            </w:pPr>
            <w:r w:rsidRPr="005D3D69">
              <w:rPr>
                <w:b/>
                <w:sz w:val="20"/>
                <w:szCs w:val="24"/>
              </w:rPr>
              <w:t>Success Indicators</w:t>
            </w:r>
          </w:p>
        </w:tc>
        <w:tc>
          <w:tcPr>
            <w:tcW w:w="18450" w:type="dxa"/>
            <w:gridSpan w:val="5"/>
          </w:tcPr>
          <w:p w:rsidR="0052329B" w:rsidRPr="006C7A56" w:rsidRDefault="00EC16C3" w:rsidP="00AF3BC2">
            <w:pPr>
              <w:pStyle w:val="ESBodyText"/>
              <w:spacing w:after="0"/>
              <w:rPr>
                <w:sz w:val="20"/>
                <w:szCs w:val="24"/>
              </w:rPr>
            </w:pPr>
            <w:r>
              <w:rPr>
                <w:sz w:val="20"/>
              </w:rPr>
              <w:t>Leaders will</w:t>
            </w:r>
            <w:r>
              <w:rPr>
                <w:sz w:val="20"/>
              </w:rPr>
              <w:br/>
              <w:t>-be able to observe consistency of language and approach to readers workshop, built around the RMPS Instructional Model</w:t>
            </w:r>
            <w:r>
              <w:rPr>
                <w:sz w:val="20"/>
              </w:rPr>
              <w:br/>
            </w:r>
            <w:r>
              <w:rPr>
                <w:sz w:val="20"/>
              </w:rPr>
              <w:br/>
              <w:t>Teachers will</w:t>
            </w:r>
            <w:r>
              <w:rPr>
                <w:sz w:val="20"/>
              </w:rPr>
              <w:br/>
              <w:t>-be able to demonstrate in planning documents, PLC minutes, observation notes and via learning walks that readers workshop has been implemented, guided by the RMPS Instructional Model.</w:t>
            </w:r>
            <w:r>
              <w:rPr>
                <w:sz w:val="20"/>
              </w:rPr>
              <w:br/>
            </w:r>
            <w:r>
              <w:rPr>
                <w:sz w:val="20"/>
              </w:rPr>
              <w:br/>
              <w:t>Students Will</w:t>
            </w:r>
            <w:r>
              <w:rPr>
                <w:sz w:val="20"/>
              </w:rPr>
              <w:br/>
              <w:t>-be able to articulate what each part of the instructional model looks like for them</w:t>
            </w:r>
            <w:r>
              <w:rPr>
                <w:sz w:val="20"/>
              </w:rPr>
              <w:br/>
              <w:t>-be able to use common language when talking about reading and writing across the school</w:t>
            </w:r>
            <w:r>
              <w:rPr>
                <w:sz w:val="20"/>
              </w:rPr>
              <w:br/>
              <w:t>-be able to articulate whole class learning goals for reading and writing</w:t>
            </w:r>
          </w:p>
        </w:tc>
      </w:tr>
      <w:tr w:rsidR="00064355" w:rsidTr="00F23D3F">
        <w:trPr>
          <w:trHeight w:val="306"/>
        </w:trPr>
        <w:tc>
          <w:tcPr>
            <w:tcW w:w="7285" w:type="dxa"/>
            <w:gridSpan w:val="2"/>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RDefault="00EC16C3" w:rsidP="00781091">
            <w:pPr>
              <w:pStyle w:val="Heading3"/>
              <w:spacing w:before="0" w:after="0"/>
              <w:rPr>
                <w:szCs w:val="24"/>
              </w:rPr>
            </w:pPr>
            <w:r w:rsidRPr="006C7A56">
              <w:rPr>
                <w:szCs w:val="24"/>
              </w:rPr>
              <w:t xml:space="preserve">Is this a </w:t>
            </w:r>
            <w:r>
              <w:rPr>
                <w:szCs w:val="24"/>
              </w:rPr>
              <w:t xml:space="preserve">PL </w:t>
            </w:r>
            <w:r w:rsidRPr="006C7A56">
              <w:rPr>
                <w:szCs w:val="24"/>
              </w:rPr>
              <w:t>Priority</w:t>
            </w:r>
          </w:p>
        </w:tc>
        <w:tc>
          <w:tcPr>
            <w:tcW w:w="333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Budget</w:t>
            </w:r>
          </w:p>
        </w:tc>
      </w:tr>
      <w:tr w:rsidR="00064355" w:rsidTr="00716361">
        <w:trPr>
          <w:trHeight w:val="20"/>
        </w:trPr>
        <w:tc>
          <w:tcPr>
            <w:tcW w:w="7285" w:type="dxa"/>
            <w:gridSpan w:val="2"/>
          </w:tcPr>
          <w:p w:rsidR="003E1FC6" w:rsidRPr="006C7A56" w:rsidRDefault="00EC16C3" w:rsidP="00AF3BC2">
            <w:pPr>
              <w:pStyle w:val="ESBodyText"/>
              <w:spacing w:after="0"/>
              <w:rPr>
                <w:sz w:val="20"/>
                <w:szCs w:val="24"/>
              </w:rPr>
            </w:pPr>
            <w:r>
              <w:rPr>
                <w:sz w:val="20"/>
              </w:rPr>
              <w:t>1) Establish a Reading Team to drive evidence based best practice for the teaching of reading</w:t>
            </w:r>
          </w:p>
        </w:tc>
        <w:tc>
          <w:tcPr>
            <w:tcW w:w="450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Learning Specialist(s)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School Improvement Team</w:t>
            </w:r>
          </w:p>
          <w:p w:rsidR="00064355" w:rsidRDefault="00064355"/>
        </w:tc>
        <w:tc>
          <w:tcPr>
            <w:tcW w:w="2610" w:type="dxa"/>
          </w:tcPr>
          <w:p w:rsidR="003E1FC6" w:rsidRPr="006C7A56" w:rsidRDefault="00EC16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rsidR="0016685E" w:rsidRPr="006C7A56" w:rsidRDefault="00EC16C3" w:rsidP="00AF3BC2">
            <w:pPr>
              <w:pStyle w:val="ESBodyText"/>
              <w:spacing w:after="0"/>
              <w:rPr>
                <w:sz w:val="20"/>
                <w:szCs w:val="24"/>
              </w:rPr>
            </w:pPr>
            <w:r>
              <w:rPr>
                <w:sz w:val="20"/>
              </w:rPr>
              <w:t>from:</w:t>
            </w:r>
            <w:r>
              <w:rPr>
                <w:sz w:val="20"/>
              </w:rPr>
              <w:br/>
              <w:t>Term 1</w:t>
            </w:r>
          </w:p>
          <w:p w:rsidR="00064355" w:rsidRDefault="00EC16C3">
            <w:r>
              <w:rPr>
                <w:sz w:val="20"/>
              </w:rPr>
              <w:t>to:</w:t>
            </w:r>
            <w:r>
              <w:rPr>
                <w:sz w:val="20"/>
              </w:rPr>
              <w:br/>
              <w:t>Term 1</w:t>
            </w:r>
          </w:p>
        </w:tc>
        <w:tc>
          <w:tcPr>
            <w:tcW w:w="4410" w:type="dxa"/>
          </w:tcPr>
          <w:p w:rsidR="003E1FC6" w:rsidRPr="006C7A56" w:rsidRDefault="00EC16C3" w:rsidP="00AF3BC2">
            <w:pPr>
              <w:pStyle w:val="ESBodyText"/>
              <w:spacing w:after="0"/>
              <w:rPr>
                <w:sz w:val="20"/>
                <w:szCs w:val="24"/>
              </w:rPr>
            </w:pPr>
            <w:r>
              <w:rPr>
                <w:sz w:val="20"/>
              </w:rPr>
              <w:t>$0.00</w:t>
            </w:r>
          </w:p>
          <w:p w:rsidR="00064355" w:rsidRDefault="00064355"/>
          <w:p w:rsidR="00064355" w:rsidRDefault="00EC16C3">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064355" w:rsidTr="00716361">
        <w:trPr>
          <w:trHeight w:val="20"/>
        </w:trPr>
        <w:tc>
          <w:tcPr>
            <w:tcW w:w="7285" w:type="dxa"/>
            <w:gridSpan w:val="2"/>
          </w:tcPr>
          <w:p w:rsidR="003E1FC6" w:rsidRPr="006C7A56" w:rsidRDefault="00EC16C3" w:rsidP="00AF3BC2">
            <w:pPr>
              <w:pStyle w:val="ESBodyText"/>
              <w:spacing w:after="0"/>
              <w:rPr>
                <w:sz w:val="20"/>
                <w:szCs w:val="24"/>
              </w:rPr>
            </w:pPr>
            <w:r>
              <w:rPr>
                <w:sz w:val="20"/>
              </w:rPr>
              <w:lastRenderedPageBreak/>
              <w:t>2) Establish what evidence based best practice looks like in high performing schools and plan for the implementation of these practices into the teaching of reading at Roberts McCubbin Primary School.</w:t>
            </w:r>
          </w:p>
        </w:tc>
        <w:tc>
          <w:tcPr>
            <w:tcW w:w="450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Learning Specialist(s)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PLC Leaders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School Improvement Team</w:t>
            </w:r>
          </w:p>
          <w:p w:rsidR="00064355" w:rsidRDefault="00064355"/>
        </w:tc>
        <w:tc>
          <w:tcPr>
            <w:tcW w:w="261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3330" w:type="dxa"/>
          </w:tcPr>
          <w:p w:rsidR="0016685E" w:rsidRPr="006C7A56" w:rsidRDefault="00EC16C3" w:rsidP="00AF3BC2">
            <w:pPr>
              <w:pStyle w:val="ESBodyText"/>
              <w:spacing w:after="0"/>
              <w:rPr>
                <w:sz w:val="20"/>
                <w:szCs w:val="24"/>
              </w:rPr>
            </w:pPr>
            <w:r>
              <w:rPr>
                <w:sz w:val="20"/>
              </w:rPr>
              <w:t>from:</w:t>
            </w:r>
            <w:r>
              <w:rPr>
                <w:sz w:val="20"/>
              </w:rPr>
              <w:br/>
              <w:t>Term 1</w:t>
            </w:r>
          </w:p>
          <w:p w:rsidR="00064355" w:rsidRDefault="00EC16C3">
            <w:r>
              <w:rPr>
                <w:sz w:val="20"/>
              </w:rPr>
              <w:t>to:</w:t>
            </w:r>
            <w:r>
              <w:rPr>
                <w:sz w:val="20"/>
              </w:rPr>
              <w:br/>
              <w:t>Term 2</w:t>
            </w:r>
          </w:p>
        </w:tc>
        <w:tc>
          <w:tcPr>
            <w:tcW w:w="4410" w:type="dxa"/>
          </w:tcPr>
          <w:p w:rsidR="003E1FC6" w:rsidRPr="006C7A56" w:rsidRDefault="00EC16C3" w:rsidP="00AF3BC2">
            <w:pPr>
              <w:pStyle w:val="ESBodyText"/>
              <w:spacing w:after="0"/>
              <w:rPr>
                <w:sz w:val="20"/>
                <w:szCs w:val="24"/>
              </w:rPr>
            </w:pPr>
            <w:r>
              <w:rPr>
                <w:sz w:val="20"/>
              </w:rPr>
              <w:t>$10,000.00</w:t>
            </w:r>
          </w:p>
          <w:p w:rsidR="00064355" w:rsidRDefault="00064355"/>
          <w:p w:rsidR="00064355" w:rsidRDefault="00EC16C3">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64355" w:rsidTr="00716361">
        <w:trPr>
          <w:trHeight w:val="15"/>
        </w:trPr>
        <w:tc>
          <w:tcPr>
            <w:tcW w:w="3685" w:type="dxa"/>
            <w:shd w:val="clear" w:color="auto" w:fill="62BFEB"/>
          </w:tcPr>
          <w:p w:rsidR="00973DEE" w:rsidRPr="006C7A56" w:rsidRDefault="00EC16C3" w:rsidP="0058612B">
            <w:pPr>
              <w:pStyle w:val="Heading3"/>
              <w:spacing w:before="0" w:after="0"/>
              <w:rPr>
                <w:szCs w:val="24"/>
              </w:rPr>
            </w:pPr>
            <w:r>
              <w:rPr>
                <w:szCs w:val="24"/>
              </w:rPr>
              <w:t>KIS 2</w:t>
            </w:r>
          </w:p>
          <w:p w:rsidR="00064355" w:rsidRDefault="00EC16C3">
            <w:r>
              <w:rPr>
                <w:sz w:val="20"/>
              </w:rPr>
              <w:t>Evaluating impact on learning</w:t>
            </w:r>
          </w:p>
        </w:tc>
        <w:tc>
          <w:tcPr>
            <w:tcW w:w="18450" w:type="dxa"/>
            <w:gridSpan w:val="5"/>
            <w:shd w:val="clear" w:color="auto" w:fill="62BFEB"/>
          </w:tcPr>
          <w:p w:rsidR="00973DEE" w:rsidRPr="00FE3D5C" w:rsidRDefault="00EC16C3" w:rsidP="00FE3D5C">
            <w:pPr>
              <w:pStyle w:val="ESBodyText"/>
              <w:spacing w:after="0"/>
              <w:rPr>
                <w:sz w:val="20"/>
                <w:szCs w:val="24"/>
              </w:rPr>
            </w:pPr>
            <w:r>
              <w:rPr>
                <w:sz w:val="20"/>
              </w:rPr>
              <w:t>Refine and embed school wide practices to collect, analyse and use data to inform teaching practice.</w:t>
            </w:r>
          </w:p>
        </w:tc>
      </w:tr>
      <w:tr w:rsidR="00064355" w:rsidTr="00F23D3F">
        <w:trPr>
          <w:trHeight w:val="170"/>
        </w:trPr>
        <w:tc>
          <w:tcPr>
            <w:tcW w:w="3685" w:type="dxa"/>
            <w:shd w:val="clear" w:color="auto" w:fill="D9D9D9" w:themeFill="background1" w:themeFillShade="D9"/>
          </w:tcPr>
          <w:p w:rsidR="003E1FC6" w:rsidRPr="0052329B" w:rsidRDefault="00EC16C3" w:rsidP="00AF3BC2">
            <w:pPr>
              <w:pStyle w:val="ESBodyText"/>
              <w:spacing w:after="0"/>
              <w:rPr>
                <w:b/>
                <w:sz w:val="20"/>
                <w:szCs w:val="24"/>
              </w:rPr>
            </w:pPr>
            <w:r w:rsidRPr="0052329B">
              <w:rPr>
                <w:b/>
                <w:sz w:val="20"/>
                <w:szCs w:val="24"/>
              </w:rPr>
              <w:t>Actions</w:t>
            </w:r>
          </w:p>
        </w:tc>
        <w:tc>
          <w:tcPr>
            <w:tcW w:w="18450" w:type="dxa"/>
            <w:gridSpan w:val="5"/>
          </w:tcPr>
          <w:p w:rsidR="003E1FC6" w:rsidRPr="006C7A56" w:rsidRDefault="00EC16C3" w:rsidP="00AF3BC2">
            <w:pPr>
              <w:pStyle w:val="ESBodyText"/>
              <w:spacing w:after="0"/>
              <w:rPr>
                <w:sz w:val="20"/>
                <w:szCs w:val="24"/>
              </w:rPr>
            </w:pPr>
            <w:r>
              <w:rPr>
                <w:sz w:val="20"/>
              </w:rPr>
              <w:t>1) Monitor practice and progress of reading instruction within PLCs via a data focus.</w:t>
            </w:r>
            <w:r>
              <w:rPr>
                <w:sz w:val="20"/>
              </w:rPr>
              <w:br/>
              <w:t>2) Refine the approach to peer observation, coaching and learning walks</w:t>
            </w:r>
            <w:r>
              <w:rPr>
                <w:sz w:val="20"/>
              </w:rPr>
              <w:br/>
            </w:r>
            <w:r>
              <w:rPr>
                <w:sz w:val="20"/>
              </w:rPr>
              <w:br/>
            </w:r>
          </w:p>
        </w:tc>
      </w:tr>
      <w:tr w:rsidR="00064355" w:rsidTr="0052329B">
        <w:trPr>
          <w:trHeight w:val="110"/>
        </w:trPr>
        <w:tc>
          <w:tcPr>
            <w:tcW w:w="3685" w:type="dxa"/>
            <w:shd w:val="clear" w:color="auto" w:fill="D9D9D9" w:themeFill="background1" w:themeFillShade="D9"/>
          </w:tcPr>
          <w:p w:rsidR="00973DEE" w:rsidRPr="0052329B" w:rsidRDefault="00EC16C3" w:rsidP="00AF3BC2">
            <w:pPr>
              <w:pStyle w:val="ESBodyText"/>
              <w:spacing w:after="0"/>
              <w:rPr>
                <w:b/>
                <w:sz w:val="20"/>
                <w:szCs w:val="24"/>
              </w:rPr>
            </w:pPr>
            <w:r w:rsidRPr="0052329B">
              <w:rPr>
                <w:b/>
                <w:sz w:val="20"/>
                <w:szCs w:val="24"/>
              </w:rPr>
              <w:t>Outcomes</w:t>
            </w:r>
          </w:p>
        </w:tc>
        <w:tc>
          <w:tcPr>
            <w:tcW w:w="18450" w:type="dxa"/>
            <w:gridSpan w:val="5"/>
          </w:tcPr>
          <w:p w:rsidR="00973DEE" w:rsidRPr="006C7A56" w:rsidRDefault="00EC16C3" w:rsidP="00AF3BC2">
            <w:pPr>
              <w:pStyle w:val="ESBodyText"/>
              <w:spacing w:after="0"/>
              <w:rPr>
                <w:sz w:val="20"/>
                <w:szCs w:val="24"/>
              </w:rPr>
            </w:pPr>
            <w:r>
              <w:rPr>
                <w:sz w:val="20"/>
              </w:rPr>
              <w:t>Leaders will</w:t>
            </w:r>
            <w:r>
              <w:rPr>
                <w:sz w:val="20"/>
              </w:rPr>
              <w:br/>
              <w:t>-provide professional learning on how to use F&amp;P benchmarking kits to monitor reading progress</w:t>
            </w:r>
            <w:r>
              <w:rPr>
                <w:sz w:val="20"/>
              </w:rPr>
              <w:br/>
              <w:t>-undertake PL to broaden their knowledge of best practice related to peer observation, coaching and learning walks</w:t>
            </w:r>
            <w:r>
              <w:rPr>
                <w:sz w:val="20"/>
              </w:rPr>
              <w:br/>
            </w:r>
            <w:r>
              <w:rPr>
                <w:sz w:val="20"/>
              </w:rPr>
              <w:br/>
              <w:t>Teachers will</w:t>
            </w:r>
            <w:r>
              <w:rPr>
                <w:sz w:val="20"/>
              </w:rPr>
              <w:br/>
              <w:t>-co-construct learning goals with students based on assessment and evidence</w:t>
            </w:r>
            <w:r>
              <w:rPr>
                <w:sz w:val="20"/>
              </w:rPr>
              <w:br/>
              <w:t>-use Fountas &amp; Pinnell benchmarking kits and F&amp;P literacy continuum to track reading achievement and co-construct (with students) student learning goals</w:t>
            </w:r>
            <w:r>
              <w:rPr>
                <w:sz w:val="20"/>
              </w:rPr>
              <w:br/>
              <w:t>-use a variety of data sources to inform PLC discussions and weekly planning</w:t>
            </w:r>
            <w:r>
              <w:rPr>
                <w:sz w:val="20"/>
              </w:rPr>
              <w:br/>
            </w:r>
            <w:r>
              <w:rPr>
                <w:sz w:val="20"/>
              </w:rPr>
              <w:br/>
              <w:t>Students will</w:t>
            </w:r>
            <w:r>
              <w:rPr>
                <w:sz w:val="20"/>
              </w:rPr>
              <w:br/>
              <w:t>-be able to articulate their reading and writing learning goals, developed through conferring with the teacher</w:t>
            </w:r>
          </w:p>
        </w:tc>
      </w:tr>
      <w:tr w:rsidR="00064355" w:rsidTr="0052329B">
        <w:trPr>
          <w:trHeight w:val="110"/>
        </w:trPr>
        <w:tc>
          <w:tcPr>
            <w:tcW w:w="3685" w:type="dxa"/>
            <w:shd w:val="clear" w:color="auto" w:fill="D9D9D9" w:themeFill="background1" w:themeFillShade="D9"/>
          </w:tcPr>
          <w:p w:rsidR="0052329B" w:rsidRPr="0052329B" w:rsidRDefault="00EC16C3" w:rsidP="00AF3BC2">
            <w:pPr>
              <w:pStyle w:val="ESBodyText"/>
              <w:spacing w:after="0"/>
              <w:rPr>
                <w:b/>
                <w:sz w:val="20"/>
                <w:szCs w:val="24"/>
              </w:rPr>
            </w:pPr>
            <w:r w:rsidRPr="005D3D69">
              <w:rPr>
                <w:b/>
                <w:sz w:val="20"/>
                <w:szCs w:val="24"/>
              </w:rPr>
              <w:t>Success Indicators</w:t>
            </w:r>
          </w:p>
        </w:tc>
        <w:tc>
          <w:tcPr>
            <w:tcW w:w="18450" w:type="dxa"/>
            <w:gridSpan w:val="5"/>
          </w:tcPr>
          <w:p w:rsidR="0052329B" w:rsidRPr="006C7A56" w:rsidRDefault="00EC16C3" w:rsidP="00AF3BC2">
            <w:pPr>
              <w:pStyle w:val="ESBodyText"/>
              <w:spacing w:after="0"/>
              <w:rPr>
                <w:sz w:val="20"/>
                <w:szCs w:val="24"/>
              </w:rPr>
            </w:pPr>
            <w:r>
              <w:rPr>
                <w:sz w:val="20"/>
              </w:rPr>
              <w:t>- PLC minutes documenting the unpacking of data</w:t>
            </w:r>
            <w:r>
              <w:rPr>
                <w:sz w:val="20"/>
              </w:rPr>
              <w:br/>
              <w:t>- Reading and writing goals visible in classrooms</w:t>
            </w:r>
            <w:r>
              <w:rPr>
                <w:sz w:val="20"/>
              </w:rPr>
              <w:br/>
              <w:t>- Reading achievement to be tracked through moderation by PLCs</w:t>
            </w:r>
          </w:p>
        </w:tc>
      </w:tr>
      <w:tr w:rsidR="00064355" w:rsidTr="00F23D3F">
        <w:trPr>
          <w:trHeight w:val="306"/>
        </w:trPr>
        <w:tc>
          <w:tcPr>
            <w:tcW w:w="7285" w:type="dxa"/>
            <w:gridSpan w:val="2"/>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RDefault="00EC16C3" w:rsidP="00781091">
            <w:pPr>
              <w:pStyle w:val="Heading3"/>
              <w:spacing w:before="0" w:after="0"/>
              <w:rPr>
                <w:szCs w:val="24"/>
              </w:rPr>
            </w:pPr>
            <w:r w:rsidRPr="006C7A56">
              <w:rPr>
                <w:szCs w:val="24"/>
              </w:rPr>
              <w:t xml:space="preserve">Is this a </w:t>
            </w:r>
            <w:r>
              <w:rPr>
                <w:szCs w:val="24"/>
              </w:rPr>
              <w:t xml:space="preserve">PL </w:t>
            </w:r>
            <w:r w:rsidRPr="006C7A56">
              <w:rPr>
                <w:szCs w:val="24"/>
              </w:rPr>
              <w:t>Priority</w:t>
            </w:r>
          </w:p>
        </w:tc>
        <w:tc>
          <w:tcPr>
            <w:tcW w:w="333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Budget</w:t>
            </w:r>
          </w:p>
        </w:tc>
      </w:tr>
      <w:tr w:rsidR="00064355" w:rsidTr="00716361">
        <w:trPr>
          <w:trHeight w:val="20"/>
        </w:trPr>
        <w:tc>
          <w:tcPr>
            <w:tcW w:w="7285" w:type="dxa"/>
            <w:gridSpan w:val="2"/>
          </w:tcPr>
          <w:p w:rsidR="003E1FC6" w:rsidRPr="006C7A56" w:rsidRDefault="00EC16C3" w:rsidP="00AF3BC2">
            <w:pPr>
              <w:pStyle w:val="ESBodyText"/>
              <w:spacing w:after="0"/>
              <w:rPr>
                <w:sz w:val="20"/>
                <w:szCs w:val="24"/>
              </w:rPr>
            </w:pPr>
            <w:r>
              <w:rPr>
                <w:sz w:val="20"/>
              </w:rPr>
              <w:t>1) Monitor practice and progress of reading instruction within PLCs via a data focus</w:t>
            </w:r>
          </w:p>
        </w:tc>
        <w:tc>
          <w:tcPr>
            <w:tcW w:w="450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Learning Specialist(s)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PLC Leaders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School Improvement Team</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Teacher(s)</w:t>
            </w:r>
          </w:p>
          <w:p w:rsidR="00064355" w:rsidRDefault="00064355"/>
        </w:tc>
        <w:tc>
          <w:tcPr>
            <w:tcW w:w="261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3330" w:type="dxa"/>
          </w:tcPr>
          <w:p w:rsidR="0016685E" w:rsidRPr="006C7A56" w:rsidRDefault="00EC16C3" w:rsidP="00AF3BC2">
            <w:pPr>
              <w:pStyle w:val="ESBodyText"/>
              <w:spacing w:after="0"/>
              <w:rPr>
                <w:sz w:val="20"/>
                <w:szCs w:val="24"/>
              </w:rPr>
            </w:pPr>
            <w:r>
              <w:rPr>
                <w:sz w:val="20"/>
              </w:rPr>
              <w:t>from:</w:t>
            </w:r>
            <w:r>
              <w:rPr>
                <w:sz w:val="20"/>
              </w:rPr>
              <w:br/>
              <w:t>Term 1</w:t>
            </w:r>
          </w:p>
          <w:p w:rsidR="00064355" w:rsidRDefault="00EC16C3">
            <w:r>
              <w:rPr>
                <w:sz w:val="20"/>
              </w:rPr>
              <w:t>to:</w:t>
            </w:r>
            <w:r>
              <w:rPr>
                <w:sz w:val="20"/>
              </w:rPr>
              <w:br/>
              <w:t>Term 4</w:t>
            </w:r>
          </w:p>
        </w:tc>
        <w:tc>
          <w:tcPr>
            <w:tcW w:w="4410" w:type="dxa"/>
          </w:tcPr>
          <w:p w:rsidR="003E1FC6" w:rsidRPr="006C7A56" w:rsidRDefault="00EC16C3" w:rsidP="00AF3BC2">
            <w:pPr>
              <w:pStyle w:val="ESBodyText"/>
              <w:spacing w:after="0"/>
              <w:rPr>
                <w:sz w:val="20"/>
                <w:szCs w:val="24"/>
              </w:rPr>
            </w:pPr>
            <w:r>
              <w:rPr>
                <w:sz w:val="20"/>
              </w:rPr>
              <w:t>$5,000.00</w:t>
            </w:r>
          </w:p>
          <w:p w:rsidR="00064355" w:rsidRDefault="00064355"/>
          <w:p w:rsidR="00064355" w:rsidRDefault="00EC16C3">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64355" w:rsidTr="00716361">
        <w:trPr>
          <w:trHeight w:val="20"/>
        </w:trPr>
        <w:tc>
          <w:tcPr>
            <w:tcW w:w="7285" w:type="dxa"/>
            <w:gridSpan w:val="2"/>
          </w:tcPr>
          <w:p w:rsidR="003E1FC6" w:rsidRPr="006C7A56" w:rsidRDefault="00EC16C3" w:rsidP="00AF3BC2">
            <w:pPr>
              <w:pStyle w:val="ESBodyText"/>
              <w:spacing w:after="0"/>
              <w:rPr>
                <w:sz w:val="20"/>
                <w:szCs w:val="24"/>
              </w:rPr>
            </w:pPr>
            <w:r>
              <w:rPr>
                <w:sz w:val="20"/>
              </w:rPr>
              <w:t>2) Refine the approach to peer observation, coaching and learning walks</w:t>
            </w:r>
          </w:p>
        </w:tc>
        <w:tc>
          <w:tcPr>
            <w:tcW w:w="450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Learning Specialist(s)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Principal</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School Improvement Team</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Sub School Leader/s</w:t>
            </w:r>
          </w:p>
          <w:p w:rsidR="00064355" w:rsidRDefault="00064355"/>
        </w:tc>
        <w:tc>
          <w:tcPr>
            <w:tcW w:w="261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3330" w:type="dxa"/>
          </w:tcPr>
          <w:p w:rsidR="0016685E" w:rsidRPr="006C7A56" w:rsidRDefault="00EC16C3" w:rsidP="00AF3BC2">
            <w:pPr>
              <w:pStyle w:val="ESBodyText"/>
              <w:spacing w:after="0"/>
              <w:rPr>
                <w:sz w:val="20"/>
                <w:szCs w:val="24"/>
              </w:rPr>
            </w:pPr>
            <w:r>
              <w:rPr>
                <w:sz w:val="20"/>
              </w:rPr>
              <w:t>from:</w:t>
            </w:r>
            <w:r>
              <w:rPr>
                <w:sz w:val="20"/>
              </w:rPr>
              <w:br/>
              <w:t>Term 2</w:t>
            </w:r>
          </w:p>
          <w:p w:rsidR="00064355" w:rsidRDefault="00EC16C3">
            <w:r>
              <w:rPr>
                <w:sz w:val="20"/>
              </w:rPr>
              <w:t>to:</w:t>
            </w:r>
            <w:r>
              <w:rPr>
                <w:sz w:val="20"/>
              </w:rPr>
              <w:br/>
              <w:t>Term 4</w:t>
            </w:r>
          </w:p>
        </w:tc>
        <w:tc>
          <w:tcPr>
            <w:tcW w:w="4410" w:type="dxa"/>
          </w:tcPr>
          <w:p w:rsidR="003E1FC6" w:rsidRPr="006C7A56" w:rsidRDefault="00EC16C3" w:rsidP="00AF3BC2">
            <w:pPr>
              <w:pStyle w:val="ESBodyText"/>
              <w:spacing w:after="0"/>
              <w:rPr>
                <w:sz w:val="20"/>
                <w:szCs w:val="24"/>
              </w:rPr>
            </w:pPr>
            <w:r>
              <w:rPr>
                <w:sz w:val="20"/>
              </w:rPr>
              <w:t>$3,000.00</w:t>
            </w:r>
          </w:p>
          <w:p w:rsidR="00064355" w:rsidRDefault="00064355"/>
          <w:p w:rsidR="00064355" w:rsidRDefault="00EC16C3">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64355" w:rsidTr="00716361">
        <w:trPr>
          <w:trHeight w:val="110"/>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 w:val="24"/>
                <w:szCs w:val="24"/>
              </w:rPr>
              <w:lastRenderedPageBreak/>
              <w:t>Goal 2</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To improve student growth in Numeracy.</w:t>
            </w:r>
          </w:p>
        </w:tc>
      </w:tr>
      <w:tr w:rsidR="00064355" w:rsidTr="00716361">
        <w:trPr>
          <w:trHeight w:val="15"/>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Cs w:val="24"/>
              </w:rPr>
              <w:t>12 Month Target 2.1</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2020 NAPLAN relative high growth in Numeracy to be maintained at or above the 2019 result of 42% (up from 23% in 2018)</w:t>
            </w:r>
          </w:p>
        </w:tc>
      </w:tr>
      <w:tr w:rsidR="00064355" w:rsidTr="00716361">
        <w:trPr>
          <w:trHeight w:val="15"/>
        </w:trPr>
        <w:tc>
          <w:tcPr>
            <w:tcW w:w="3685" w:type="dxa"/>
            <w:shd w:val="clear" w:color="auto" w:fill="D9D9D9" w:themeFill="background1" w:themeFillShade="D9"/>
          </w:tcPr>
          <w:p w:rsidR="00973DEE" w:rsidRPr="006C7A56" w:rsidRDefault="00EC16C3" w:rsidP="00FA4D4A">
            <w:pPr>
              <w:pStyle w:val="Heading3"/>
              <w:spacing w:before="0" w:after="0"/>
              <w:rPr>
                <w:szCs w:val="24"/>
              </w:rPr>
            </w:pPr>
            <w:r w:rsidRPr="006C7A56">
              <w:rPr>
                <w:szCs w:val="24"/>
              </w:rPr>
              <w:t>12 Month Target 2.2</w:t>
            </w:r>
          </w:p>
        </w:tc>
        <w:tc>
          <w:tcPr>
            <w:tcW w:w="18450" w:type="dxa"/>
            <w:gridSpan w:val="5"/>
            <w:shd w:val="clear" w:color="auto" w:fill="D9D9D9" w:themeFill="background1" w:themeFillShade="D9"/>
          </w:tcPr>
          <w:p w:rsidR="00973DEE" w:rsidRPr="00FE3D5C" w:rsidRDefault="00EC16C3" w:rsidP="00FE3D5C">
            <w:pPr>
              <w:pStyle w:val="ESBodyText"/>
              <w:spacing w:after="0"/>
              <w:rPr>
                <w:sz w:val="20"/>
                <w:szCs w:val="24"/>
              </w:rPr>
            </w:pPr>
            <w:r>
              <w:rPr>
                <w:sz w:val="20"/>
              </w:rPr>
              <w:t>-Percentage of students in the top two bands of 2020 NAPLAN in Year 3 Numeracy to increase from 42% in 2019 to 47% in 2020</w:t>
            </w:r>
            <w:r>
              <w:rPr>
                <w:sz w:val="20"/>
              </w:rPr>
              <w:br/>
              <w:t>-Percentage of students in the top two bands of 2020 NAPLAN in Year 5 Numeracy to increase from 43% in 2019 to 47% in 2020</w:t>
            </w:r>
          </w:p>
        </w:tc>
      </w:tr>
      <w:tr w:rsidR="00064355" w:rsidTr="00716361">
        <w:trPr>
          <w:trHeight w:val="15"/>
        </w:trPr>
        <w:tc>
          <w:tcPr>
            <w:tcW w:w="3685" w:type="dxa"/>
            <w:shd w:val="clear" w:color="auto" w:fill="FFCA08"/>
          </w:tcPr>
          <w:p w:rsidR="00973DEE" w:rsidRPr="006C7A56" w:rsidRDefault="00EC16C3" w:rsidP="0058612B">
            <w:pPr>
              <w:pStyle w:val="Heading3"/>
              <w:spacing w:before="0" w:after="0"/>
              <w:rPr>
                <w:szCs w:val="24"/>
              </w:rPr>
            </w:pPr>
            <w:r>
              <w:rPr>
                <w:szCs w:val="24"/>
              </w:rPr>
              <w:t>KIS 1</w:t>
            </w:r>
          </w:p>
          <w:p w:rsidR="00064355" w:rsidRDefault="00EC16C3">
            <w:r>
              <w:rPr>
                <w:sz w:val="20"/>
              </w:rPr>
              <w:t>Instructional and shared leadership</w:t>
            </w:r>
          </w:p>
        </w:tc>
        <w:tc>
          <w:tcPr>
            <w:tcW w:w="18450" w:type="dxa"/>
            <w:gridSpan w:val="5"/>
            <w:shd w:val="clear" w:color="auto" w:fill="FFCA08"/>
          </w:tcPr>
          <w:p w:rsidR="00973DEE" w:rsidRPr="00FE3D5C" w:rsidRDefault="00EC16C3" w:rsidP="00FE3D5C">
            <w:pPr>
              <w:pStyle w:val="ESBodyText"/>
              <w:spacing w:after="0"/>
              <w:rPr>
                <w:sz w:val="20"/>
                <w:szCs w:val="24"/>
              </w:rPr>
            </w:pPr>
            <w:r>
              <w:rPr>
                <w:sz w:val="20"/>
              </w:rPr>
              <w:t>Build a Professional Learning Culture to develop leadership and teacher capability, responsibility and accountability.</w:t>
            </w:r>
          </w:p>
        </w:tc>
      </w:tr>
      <w:tr w:rsidR="00064355" w:rsidTr="00F23D3F">
        <w:trPr>
          <w:trHeight w:val="170"/>
        </w:trPr>
        <w:tc>
          <w:tcPr>
            <w:tcW w:w="3685" w:type="dxa"/>
            <w:shd w:val="clear" w:color="auto" w:fill="D9D9D9" w:themeFill="background1" w:themeFillShade="D9"/>
          </w:tcPr>
          <w:p w:rsidR="003E1FC6" w:rsidRPr="0052329B" w:rsidRDefault="00EC16C3" w:rsidP="00AF3BC2">
            <w:pPr>
              <w:pStyle w:val="ESBodyText"/>
              <w:spacing w:after="0"/>
              <w:rPr>
                <w:b/>
                <w:sz w:val="20"/>
                <w:szCs w:val="24"/>
              </w:rPr>
            </w:pPr>
            <w:r w:rsidRPr="0052329B">
              <w:rPr>
                <w:b/>
                <w:sz w:val="20"/>
                <w:szCs w:val="24"/>
              </w:rPr>
              <w:t>Actions</w:t>
            </w:r>
          </w:p>
        </w:tc>
        <w:tc>
          <w:tcPr>
            <w:tcW w:w="18450" w:type="dxa"/>
            <w:gridSpan w:val="5"/>
          </w:tcPr>
          <w:p w:rsidR="003E1FC6" w:rsidRPr="006C7A56" w:rsidRDefault="00EC16C3" w:rsidP="00AF3BC2">
            <w:pPr>
              <w:pStyle w:val="ESBodyText"/>
              <w:spacing w:after="0"/>
              <w:rPr>
                <w:sz w:val="20"/>
                <w:szCs w:val="24"/>
              </w:rPr>
            </w:pPr>
            <w:r>
              <w:rPr>
                <w:sz w:val="20"/>
              </w:rPr>
              <w:t>This year, Roberts McCubbin PS has chosen the following Actions in order to deepen our PLC culture and raise achievement in mathematics:</w:t>
            </w:r>
            <w:r>
              <w:rPr>
                <w:sz w:val="20"/>
              </w:rPr>
              <w:br/>
              <w:t>1) Through PLC teams, highlight some focus students from the middle and just above average achievement bands, monitoring achievement, extension and growth</w:t>
            </w:r>
            <w:r>
              <w:rPr>
                <w:sz w:val="20"/>
              </w:rPr>
              <w:br/>
              <w:t>2) All classroom teachers will have a PDP goal related to raising achievement of middle and above average students in mathematics</w:t>
            </w:r>
            <w:r>
              <w:rPr>
                <w:sz w:val="20"/>
              </w:rPr>
              <w:br/>
              <w:t>3) Specialists teachers, through their PLC, to undertake inquiry cycles, focusing on the HITS of explicit teaching and goal setting</w:t>
            </w:r>
          </w:p>
        </w:tc>
      </w:tr>
      <w:tr w:rsidR="00064355" w:rsidTr="0052329B">
        <w:trPr>
          <w:trHeight w:val="110"/>
        </w:trPr>
        <w:tc>
          <w:tcPr>
            <w:tcW w:w="3685" w:type="dxa"/>
            <w:shd w:val="clear" w:color="auto" w:fill="D9D9D9" w:themeFill="background1" w:themeFillShade="D9"/>
          </w:tcPr>
          <w:p w:rsidR="00973DEE" w:rsidRPr="0052329B" w:rsidRDefault="00EC16C3" w:rsidP="00AF3BC2">
            <w:pPr>
              <w:pStyle w:val="ESBodyText"/>
              <w:spacing w:after="0"/>
              <w:rPr>
                <w:b/>
                <w:sz w:val="20"/>
                <w:szCs w:val="24"/>
              </w:rPr>
            </w:pPr>
            <w:r w:rsidRPr="0052329B">
              <w:rPr>
                <w:b/>
                <w:sz w:val="20"/>
                <w:szCs w:val="24"/>
              </w:rPr>
              <w:t>Outcomes</w:t>
            </w:r>
          </w:p>
        </w:tc>
        <w:tc>
          <w:tcPr>
            <w:tcW w:w="18450" w:type="dxa"/>
            <w:gridSpan w:val="5"/>
          </w:tcPr>
          <w:p w:rsidR="00973DEE" w:rsidRPr="006C7A56" w:rsidRDefault="00EC16C3" w:rsidP="00AF3BC2">
            <w:pPr>
              <w:pStyle w:val="ESBodyText"/>
              <w:spacing w:after="0"/>
              <w:rPr>
                <w:sz w:val="20"/>
                <w:szCs w:val="24"/>
              </w:rPr>
            </w:pPr>
            <w:r>
              <w:rPr>
                <w:sz w:val="20"/>
              </w:rPr>
              <w:t>Leaders will:</w:t>
            </w:r>
            <w:r>
              <w:rPr>
                <w:sz w:val="20"/>
              </w:rPr>
              <w:br/>
              <w:t>- Refine the RMPS instructional model to suit mathematics teaching, with a particular focus on explicit teaching and differentiation</w:t>
            </w:r>
            <w:r>
              <w:rPr>
                <w:sz w:val="20"/>
              </w:rPr>
              <w:br/>
              <w:t>- PLC Leaders to research, plan and lead PLC inquiries related to research based best practice in the explicit teaching and differentiation of mathematics</w:t>
            </w:r>
            <w:r>
              <w:rPr>
                <w:sz w:val="20"/>
              </w:rPr>
              <w:br/>
            </w:r>
            <w:r>
              <w:rPr>
                <w:sz w:val="20"/>
              </w:rPr>
              <w:br/>
              <w:t>Teachers will:</w:t>
            </w:r>
            <w:r>
              <w:rPr>
                <w:sz w:val="20"/>
              </w:rPr>
              <w:br/>
              <w:t>- Participate in PLC Inquiry Cycles related to lifting achievement of middle and just average achievement bands in numeracy</w:t>
            </w:r>
            <w:r>
              <w:rPr>
                <w:sz w:val="20"/>
              </w:rPr>
              <w:br/>
              <w:t>- Implement and monitor, through PLCs, their PDP plan goal related to lifting numeracy achievement</w:t>
            </w:r>
            <w:r>
              <w:rPr>
                <w:sz w:val="20"/>
              </w:rPr>
              <w:br/>
              <w:t>- Specialist teachers to research the HITS of explicit teaching and goal setting through regular PLC meetings and inquiry cycles, and implement associated strategies into teaching practice, documented through the PDP process</w:t>
            </w:r>
            <w:r>
              <w:rPr>
                <w:sz w:val="20"/>
              </w:rPr>
              <w:br/>
            </w:r>
            <w:r>
              <w:rPr>
                <w:sz w:val="20"/>
              </w:rPr>
              <w:br/>
              <w:t xml:space="preserve">Students will: </w:t>
            </w:r>
            <w:r>
              <w:rPr>
                <w:sz w:val="20"/>
              </w:rPr>
              <w:br/>
              <w:t>- be able to articulate their numeracy goals, with an assessment driven understanding of the reason for these goals</w:t>
            </w:r>
            <w:r>
              <w:rPr>
                <w:sz w:val="20"/>
              </w:rPr>
              <w:br/>
              <w:t>- demonstrate growth of the explicit skills in each specialist area</w:t>
            </w:r>
          </w:p>
        </w:tc>
      </w:tr>
      <w:tr w:rsidR="00064355" w:rsidTr="0052329B">
        <w:trPr>
          <w:trHeight w:val="110"/>
        </w:trPr>
        <w:tc>
          <w:tcPr>
            <w:tcW w:w="3685" w:type="dxa"/>
            <w:shd w:val="clear" w:color="auto" w:fill="D9D9D9" w:themeFill="background1" w:themeFillShade="D9"/>
          </w:tcPr>
          <w:p w:rsidR="0052329B" w:rsidRPr="0052329B" w:rsidRDefault="00EC16C3" w:rsidP="00AF3BC2">
            <w:pPr>
              <w:pStyle w:val="ESBodyText"/>
              <w:spacing w:after="0"/>
              <w:rPr>
                <w:b/>
                <w:sz w:val="20"/>
                <w:szCs w:val="24"/>
              </w:rPr>
            </w:pPr>
            <w:r w:rsidRPr="005D3D69">
              <w:rPr>
                <w:b/>
                <w:sz w:val="20"/>
                <w:szCs w:val="24"/>
              </w:rPr>
              <w:t>Success Indicators</w:t>
            </w:r>
          </w:p>
        </w:tc>
        <w:tc>
          <w:tcPr>
            <w:tcW w:w="18450" w:type="dxa"/>
            <w:gridSpan w:val="5"/>
          </w:tcPr>
          <w:p w:rsidR="0052329B" w:rsidRPr="006C7A56" w:rsidRDefault="00EC16C3" w:rsidP="00AF3BC2">
            <w:pPr>
              <w:pStyle w:val="ESBodyText"/>
              <w:spacing w:after="0"/>
              <w:rPr>
                <w:sz w:val="20"/>
                <w:szCs w:val="24"/>
              </w:rPr>
            </w:pPr>
            <w:r>
              <w:rPr>
                <w:sz w:val="20"/>
              </w:rPr>
              <w:t>Leaders will:</w:t>
            </w:r>
            <w:r>
              <w:rPr>
                <w:sz w:val="20"/>
              </w:rPr>
              <w:br/>
              <w:t>- Implementation of the instructional model will be visible and being demonstrated during Learning Walks</w:t>
            </w:r>
            <w:r>
              <w:rPr>
                <w:sz w:val="20"/>
              </w:rPr>
              <w:br/>
              <w:t>- PLC Leaders meeting minutes to reflect research and implementation of mathematics PLC inquiries</w:t>
            </w:r>
            <w:r>
              <w:rPr>
                <w:sz w:val="20"/>
              </w:rPr>
              <w:br/>
            </w:r>
            <w:r>
              <w:rPr>
                <w:sz w:val="20"/>
              </w:rPr>
              <w:br/>
              <w:t>Teachers will:</w:t>
            </w:r>
            <w:r>
              <w:rPr>
                <w:sz w:val="20"/>
              </w:rPr>
              <w:br/>
              <w:t>- Achieve their PDP goal related to mathematics achievement, monitored and presented through PLC teams</w:t>
            </w:r>
            <w:r>
              <w:rPr>
                <w:sz w:val="20"/>
              </w:rPr>
              <w:br/>
              <w:t>- Ensure student achievement grows, particularly in the middle and just above average band, reflected in teacher judgements, backed up by multiple sources of evidence</w:t>
            </w:r>
            <w:r>
              <w:rPr>
                <w:sz w:val="20"/>
              </w:rPr>
              <w:br/>
            </w:r>
            <w:r>
              <w:rPr>
                <w:sz w:val="20"/>
              </w:rPr>
              <w:br/>
              <w:t>Students will:</w:t>
            </w:r>
            <w:r>
              <w:rPr>
                <w:sz w:val="20"/>
              </w:rPr>
              <w:br/>
              <w:t>- demonstrate growth in achievement, particularly students in the middle and just above average bands of achievement</w:t>
            </w:r>
            <w:r>
              <w:rPr>
                <w:sz w:val="20"/>
              </w:rPr>
              <w:br/>
              <w:t>- have the growth in their specialist subject skills reflected in mid and end of year teacher judgements</w:t>
            </w:r>
          </w:p>
        </w:tc>
      </w:tr>
      <w:tr w:rsidR="00064355" w:rsidTr="00F23D3F">
        <w:trPr>
          <w:trHeight w:val="306"/>
        </w:trPr>
        <w:tc>
          <w:tcPr>
            <w:tcW w:w="7285" w:type="dxa"/>
            <w:gridSpan w:val="2"/>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Who</w:t>
            </w:r>
          </w:p>
        </w:tc>
        <w:tc>
          <w:tcPr>
            <w:tcW w:w="2610" w:type="dxa"/>
            <w:shd w:val="clear" w:color="auto" w:fill="D9D9D9" w:themeFill="background1" w:themeFillShade="D9"/>
          </w:tcPr>
          <w:p w:rsidR="003E1FC6" w:rsidRPr="006C7A56" w:rsidRDefault="00EC16C3" w:rsidP="00781091">
            <w:pPr>
              <w:pStyle w:val="Heading3"/>
              <w:spacing w:before="0" w:after="0"/>
              <w:rPr>
                <w:szCs w:val="24"/>
              </w:rPr>
            </w:pPr>
            <w:r w:rsidRPr="006C7A56">
              <w:rPr>
                <w:szCs w:val="24"/>
              </w:rPr>
              <w:t xml:space="preserve">Is this a </w:t>
            </w:r>
            <w:r>
              <w:rPr>
                <w:szCs w:val="24"/>
              </w:rPr>
              <w:t xml:space="preserve">PL </w:t>
            </w:r>
            <w:r w:rsidRPr="006C7A56">
              <w:rPr>
                <w:szCs w:val="24"/>
              </w:rPr>
              <w:t>Priority</w:t>
            </w:r>
          </w:p>
        </w:tc>
        <w:tc>
          <w:tcPr>
            <w:tcW w:w="333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When</w:t>
            </w:r>
          </w:p>
        </w:tc>
        <w:tc>
          <w:tcPr>
            <w:tcW w:w="4410" w:type="dxa"/>
            <w:shd w:val="clear" w:color="auto" w:fill="D9D9D9" w:themeFill="background1" w:themeFillShade="D9"/>
          </w:tcPr>
          <w:p w:rsidR="003E1FC6" w:rsidRPr="006C7A56" w:rsidRDefault="00EC16C3" w:rsidP="00FA4D4A">
            <w:pPr>
              <w:pStyle w:val="Heading3"/>
              <w:spacing w:before="0" w:after="0"/>
              <w:rPr>
                <w:szCs w:val="24"/>
              </w:rPr>
            </w:pPr>
            <w:r w:rsidRPr="006C7A56">
              <w:rPr>
                <w:szCs w:val="24"/>
              </w:rPr>
              <w:t>Budget</w:t>
            </w:r>
          </w:p>
        </w:tc>
      </w:tr>
      <w:tr w:rsidR="00064355" w:rsidTr="00716361">
        <w:trPr>
          <w:trHeight w:val="20"/>
        </w:trPr>
        <w:tc>
          <w:tcPr>
            <w:tcW w:w="7285" w:type="dxa"/>
            <w:gridSpan w:val="2"/>
          </w:tcPr>
          <w:p w:rsidR="003E1FC6" w:rsidRPr="006C7A56" w:rsidRDefault="00EC16C3" w:rsidP="00AF3BC2">
            <w:pPr>
              <w:pStyle w:val="ESBodyText"/>
              <w:spacing w:after="0"/>
              <w:rPr>
                <w:sz w:val="20"/>
                <w:szCs w:val="24"/>
              </w:rPr>
            </w:pPr>
            <w:r>
              <w:rPr>
                <w:sz w:val="20"/>
              </w:rPr>
              <w:t>Monitor practice and progress of mathematics achievement through PLC and PDP process</w:t>
            </w:r>
          </w:p>
        </w:tc>
        <w:tc>
          <w:tcPr>
            <w:tcW w:w="450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PLC Leaders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Teacher(s)</w:t>
            </w:r>
          </w:p>
          <w:p w:rsidR="00064355" w:rsidRDefault="00064355"/>
        </w:tc>
        <w:tc>
          <w:tcPr>
            <w:tcW w:w="261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3330" w:type="dxa"/>
          </w:tcPr>
          <w:p w:rsidR="0016685E" w:rsidRPr="006C7A56" w:rsidRDefault="00EC16C3" w:rsidP="00AF3BC2">
            <w:pPr>
              <w:pStyle w:val="ESBodyText"/>
              <w:spacing w:after="0"/>
              <w:rPr>
                <w:sz w:val="20"/>
                <w:szCs w:val="24"/>
              </w:rPr>
            </w:pPr>
            <w:r>
              <w:rPr>
                <w:sz w:val="20"/>
              </w:rPr>
              <w:t>from:</w:t>
            </w:r>
            <w:r>
              <w:rPr>
                <w:sz w:val="20"/>
              </w:rPr>
              <w:br/>
              <w:t>Term 1</w:t>
            </w:r>
          </w:p>
          <w:p w:rsidR="00064355" w:rsidRDefault="00EC16C3">
            <w:r>
              <w:rPr>
                <w:sz w:val="20"/>
              </w:rPr>
              <w:t>to:</w:t>
            </w:r>
            <w:r>
              <w:rPr>
                <w:sz w:val="20"/>
              </w:rPr>
              <w:br/>
              <w:t>Term 4</w:t>
            </w:r>
          </w:p>
        </w:tc>
        <w:tc>
          <w:tcPr>
            <w:tcW w:w="4410" w:type="dxa"/>
          </w:tcPr>
          <w:p w:rsidR="003E1FC6" w:rsidRPr="006C7A56" w:rsidRDefault="00EC16C3" w:rsidP="00AF3BC2">
            <w:pPr>
              <w:pStyle w:val="ESBodyText"/>
              <w:spacing w:after="0"/>
              <w:rPr>
                <w:sz w:val="20"/>
                <w:szCs w:val="24"/>
              </w:rPr>
            </w:pPr>
            <w:r>
              <w:rPr>
                <w:sz w:val="20"/>
              </w:rPr>
              <w:t>$2,000.00</w:t>
            </w:r>
          </w:p>
          <w:p w:rsidR="00064355" w:rsidRDefault="00064355"/>
          <w:p w:rsidR="00064355" w:rsidRDefault="00EC16C3">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64355" w:rsidTr="00716361">
        <w:trPr>
          <w:trHeight w:val="20"/>
        </w:trPr>
        <w:tc>
          <w:tcPr>
            <w:tcW w:w="7285" w:type="dxa"/>
            <w:gridSpan w:val="2"/>
          </w:tcPr>
          <w:p w:rsidR="003E1FC6" w:rsidRPr="006C7A56" w:rsidRDefault="00EC16C3" w:rsidP="00AF3BC2">
            <w:pPr>
              <w:pStyle w:val="ESBodyText"/>
              <w:spacing w:after="0"/>
              <w:rPr>
                <w:sz w:val="20"/>
                <w:szCs w:val="24"/>
              </w:rPr>
            </w:pPr>
            <w:r>
              <w:rPr>
                <w:sz w:val="20"/>
              </w:rPr>
              <w:t>Specialist team to form a PLC, PLC Leader to provide PL on the Inquiry Cycle</w:t>
            </w:r>
          </w:p>
        </w:tc>
        <w:tc>
          <w:tcPr>
            <w:tcW w:w="4500" w:type="dxa"/>
          </w:tcPr>
          <w:p w:rsidR="003E1FC6" w:rsidRPr="006C7A56" w:rsidRDefault="00EC16C3"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064355" w:rsidRDefault="00EC16C3">
            <w:r>
              <w:rPr>
                <w:rFonts w:ascii="Wingdings" w:eastAsia="Wingdings" w:hAnsi="Wingdings" w:cs="Wingdings"/>
                <w:color w:val="008000"/>
                <w:sz w:val="24"/>
              </w:rPr>
              <w:sym w:font="Wingdings" w:char="F0FE"/>
            </w:r>
            <w:r>
              <w:rPr>
                <w:rFonts w:eastAsia="Arial"/>
                <w:color w:val="000000"/>
                <w:sz w:val="20"/>
              </w:rPr>
              <w:t xml:space="preserve"> Teacher(s)</w:t>
            </w:r>
          </w:p>
          <w:p w:rsidR="00064355" w:rsidRDefault="00064355"/>
        </w:tc>
        <w:tc>
          <w:tcPr>
            <w:tcW w:w="2610" w:type="dxa"/>
          </w:tcPr>
          <w:p w:rsidR="003E1FC6" w:rsidRPr="006C7A56" w:rsidRDefault="00EC16C3"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rsidR="0016685E" w:rsidRPr="006C7A56" w:rsidRDefault="00EC16C3" w:rsidP="00AF3BC2">
            <w:pPr>
              <w:pStyle w:val="ESBodyText"/>
              <w:spacing w:after="0"/>
              <w:rPr>
                <w:sz w:val="20"/>
                <w:szCs w:val="24"/>
              </w:rPr>
            </w:pPr>
            <w:r>
              <w:rPr>
                <w:sz w:val="20"/>
              </w:rPr>
              <w:t>from:</w:t>
            </w:r>
            <w:r>
              <w:rPr>
                <w:sz w:val="20"/>
              </w:rPr>
              <w:br/>
              <w:t>Term 1</w:t>
            </w:r>
          </w:p>
          <w:p w:rsidR="00064355" w:rsidRDefault="00EC16C3">
            <w:r>
              <w:rPr>
                <w:sz w:val="20"/>
              </w:rPr>
              <w:t>to:</w:t>
            </w:r>
            <w:r>
              <w:rPr>
                <w:sz w:val="20"/>
              </w:rPr>
              <w:br/>
              <w:t>Term 1</w:t>
            </w:r>
          </w:p>
        </w:tc>
        <w:tc>
          <w:tcPr>
            <w:tcW w:w="4410" w:type="dxa"/>
          </w:tcPr>
          <w:p w:rsidR="003E1FC6" w:rsidRPr="006C7A56" w:rsidRDefault="00EC16C3" w:rsidP="00AF3BC2">
            <w:pPr>
              <w:pStyle w:val="ESBodyText"/>
              <w:spacing w:after="0"/>
              <w:rPr>
                <w:sz w:val="20"/>
                <w:szCs w:val="24"/>
              </w:rPr>
            </w:pPr>
            <w:r>
              <w:rPr>
                <w:sz w:val="20"/>
              </w:rPr>
              <w:t>$500.00</w:t>
            </w:r>
          </w:p>
          <w:p w:rsidR="00064355" w:rsidRDefault="00064355"/>
          <w:p w:rsidR="00064355" w:rsidRDefault="00EC16C3">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BC14E3" w:rsidP="006C7A56">
      <w:pPr>
        <w:pStyle w:val="ESBodyText"/>
      </w:pPr>
    </w:p>
    <w:p w:rsidR="00064355" w:rsidRDefault="00064355"/>
    <w:p w:rsidR="00064355" w:rsidRDefault="00064355"/>
    <w:sectPr w:rsidR="00064355" w:rsidSect="00716361">
      <w:headerReference w:type="even" r:id="rId18"/>
      <w:headerReference w:type="default" r:id="rId19"/>
      <w:footerReference w:type="default" r:id="rId20"/>
      <w:headerReference w:type="first" r:id="rId21"/>
      <w:pgSz w:w="23811" w:h="16838" w:orient="landscape" w:code="8"/>
      <w:pgMar w:top="1304" w:right="2036" w:bottom="1240" w:left="810"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E3" w:rsidRDefault="00BC14E3">
      <w:pPr>
        <w:spacing w:after="0" w:line="240" w:lineRule="auto"/>
      </w:pPr>
      <w:r>
        <w:separator/>
      </w:r>
    </w:p>
  </w:endnote>
  <w:endnote w:type="continuationSeparator" w:id="0">
    <w:p w:rsidR="00BC14E3" w:rsidRDefault="00BC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EC16C3"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BC14E3"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EC16C3" w:rsidP="008766A4">
    <w:r w:rsidRPr="000C104E">
      <w:rPr>
        <w:noProof/>
        <w:lang w:val="en-AU" w:eastAsia="en-AU"/>
      </w:rPr>
      <w:drawing>
        <wp:anchor distT="0" distB="0" distL="114300" distR="114300" simplePos="0" relativeHeight="251668480"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EC16C3" w:rsidP="0091722C">
    <w:pPr>
      <w:pStyle w:val="ESSubheading1"/>
      <w:ind w:firstLine="567"/>
    </w:pPr>
    <w:r w:rsidRPr="0091722C">
      <w:rPr>
        <w:noProof/>
        <w:sz w:val="15"/>
        <w:szCs w:val="15"/>
      </w:rPr>
      <w:t>Roberts McCubbin Primary School (5419) - 2020 - AIP - Actions Outcomes and Activities</w:t>
    </w:r>
    <w:r w:rsidRPr="000C104E">
      <w:rPr>
        <w:noProof/>
        <w:lang w:val="en-AU" w:eastAsia="en-AU"/>
      </w:rPr>
      <w:drawing>
        <wp:anchor distT="0" distB="0" distL="114300" distR="114300" simplePos="0" relativeHeight="25166950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EC16C3"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D6A6E">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E3" w:rsidRDefault="00BC14E3">
      <w:pPr>
        <w:spacing w:after="0" w:line="240" w:lineRule="auto"/>
      </w:pPr>
      <w:r>
        <w:separator/>
      </w:r>
    </w:p>
  </w:footnote>
  <w:footnote w:type="continuationSeparator" w:id="0">
    <w:p w:rsidR="00BC14E3" w:rsidRDefault="00BC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C16C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5D0A6A" w:rsidRDefault="00EC16C3" w:rsidP="005D0A6A">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EC16C3">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C14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C16C3">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5D0A6A" w:rsidRDefault="00EC16C3" w:rsidP="005D0A6A">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5D0A6A" w:rsidP="005D0A6A">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C16C3">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C16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EC16C3" w:rsidP="008766A4">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BC14E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C16C3">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C16C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BD888780">
      <w:start w:val="1"/>
      <w:numFmt w:val="bullet"/>
      <w:pStyle w:val="ESBulletsinTable"/>
      <w:lvlText w:val=""/>
      <w:lvlJc w:val="left"/>
      <w:pPr>
        <w:ind w:left="360" w:hanging="360"/>
      </w:pPr>
      <w:rPr>
        <w:rFonts w:ascii="Symbol" w:hAnsi="Symbol" w:hint="default"/>
        <w:color w:val="AF272F"/>
      </w:rPr>
    </w:lvl>
    <w:lvl w:ilvl="1" w:tplc="A78AEDFA">
      <w:start w:val="1"/>
      <w:numFmt w:val="bullet"/>
      <w:pStyle w:val="ESBulletsinTableLevel2"/>
      <w:lvlText w:val="o"/>
      <w:lvlJc w:val="left"/>
      <w:pPr>
        <w:ind w:left="1440" w:hanging="360"/>
      </w:pPr>
      <w:rPr>
        <w:rFonts w:ascii="Courier New" w:hAnsi="Courier New" w:cs="Courier New" w:hint="default"/>
      </w:rPr>
    </w:lvl>
    <w:lvl w:ilvl="2" w:tplc="111CBDA4" w:tentative="1">
      <w:start w:val="1"/>
      <w:numFmt w:val="bullet"/>
      <w:lvlText w:val=""/>
      <w:lvlJc w:val="left"/>
      <w:pPr>
        <w:ind w:left="2160" w:hanging="360"/>
      </w:pPr>
      <w:rPr>
        <w:rFonts w:ascii="Wingdings" w:hAnsi="Wingdings" w:hint="default"/>
      </w:rPr>
    </w:lvl>
    <w:lvl w:ilvl="3" w:tplc="C7209916" w:tentative="1">
      <w:start w:val="1"/>
      <w:numFmt w:val="bullet"/>
      <w:lvlText w:val=""/>
      <w:lvlJc w:val="left"/>
      <w:pPr>
        <w:ind w:left="2880" w:hanging="360"/>
      </w:pPr>
      <w:rPr>
        <w:rFonts w:ascii="Symbol" w:hAnsi="Symbol" w:hint="default"/>
      </w:rPr>
    </w:lvl>
    <w:lvl w:ilvl="4" w:tplc="4F9C807C" w:tentative="1">
      <w:start w:val="1"/>
      <w:numFmt w:val="bullet"/>
      <w:lvlText w:val="o"/>
      <w:lvlJc w:val="left"/>
      <w:pPr>
        <w:ind w:left="3600" w:hanging="360"/>
      </w:pPr>
      <w:rPr>
        <w:rFonts w:ascii="Courier New" w:hAnsi="Courier New" w:cs="Courier New" w:hint="default"/>
      </w:rPr>
    </w:lvl>
    <w:lvl w:ilvl="5" w:tplc="B7140020" w:tentative="1">
      <w:start w:val="1"/>
      <w:numFmt w:val="bullet"/>
      <w:lvlText w:val=""/>
      <w:lvlJc w:val="left"/>
      <w:pPr>
        <w:ind w:left="4320" w:hanging="360"/>
      </w:pPr>
      <w:rPr>
        <w:rFonts w:ascii="Wingdings" w:hAnsi="Wingdings" w:hint="default"/>
      </w:rPr>
    </w:lvl>
    <w:lvl w:ilvl="6" w:tplc="4082059C" w:tentative="1">
      <w:start w:val="1"/>
      <w:numFmt w:val="bullet"/>
      <w:lvlText w:val=""/>
      <w:lvlJc w:val="left"/>
      <w:pPr>
        <w:ind w:left="5040" w:hanging="360"/>
      </w:pPr>
      <w:rPr>
        <w:rFonts w:ascii="Symbol" w:hAnsi="Symbol" w:hint="default"/>
      </w:rPr>
    </w:lvl>
    <w:lvl w:ilvl="7" w:tplc="8902802E" w:tentative="1">
      <w:start w:val="1"/>
      <w:numFmt w:val="bullet"/>
      <w:lvlText w:val="o"/>
      <w:lvlJc w:val="left"/>
      <w:pPr>
        <w:ind w:left="5760" w:hanging="360"/>
      </w:pPr>
      <w:rPr>
        <w:rFonts w:ascii="Courier New" w:hAnsi="Courier New" w:cs="Courier New" w:hint="default"/>
      </w:rPr>
    </w:lvl>
    <w:lvl w:ilvl="8" w:tplc="0150A69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5"/>
    <w:rsid w:val="00064355"/>
    <w:rsid w:val="0075623C"/>
    <w:rsid w:val="007D6A6E"/>
    <w:rsid w:val="00BC14E3"/>
    <w:rsid w:val="00EC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0D5DB-5457-4721-A4F1-26964862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75623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56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7878DB3E-973B-4F50-BF9B-B6E933F3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Wigg, Amanda J</cp:lastModifiedBy>
  <cp:revision>2</cp:revision>
  <cp:lastPrinted>2020-01-22T21:46:00Z</cp:lastPrinted>
  <dcterms:created xsi:type="dcterms:W3CDTF">2020-03-27T00:42:00Z</dcterms:created>
  <dcterms:modified xsi:type="dcterms:W3CDTF">2020-03-27T00:42:00Z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