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C1" w:rsidRDefault="000D2AC1" w:rsidP="00BA5338">
      <w:pPr>
        <w:pStyle w:val="Heading2"/>
        <w:spacing w:before="100"/>
        <w:ind w:right="-433"/>
        <w:jc w:val="center"/>
        <w:rPr>
          <w:rFonts w:ascii="Century Gothic" w:eastAsia="Times New Roman" w:hAnsi="Century Gothic" w:cs="Times New Roman"/>
          <w:color w:val="3333FF"/>
          <w:sz w:val="40"/>
          <w:szCs w:val="40"/>
        </w:rPr>
      </w:pPr>
      <w:r w:rsidRPr="00BF7608">
        <w:rPr>
          <w:rFonts w:ascii="Century Gothic" w:hAnsi="Century Gothic"/>
          <w:noProof/>
          <w:sz w:val="40"/>
          <w:szCs w:val="40"/>
          <w:lang w:val="en-AU"/>
        </w:rPr>
        <w:drawing>
          <wp:anchor distT="0" distB="0" distL="114300" distR="114300" simplePos="0" relativeHeight="251658240" behindDoc="0" locked="0" layoutInCell="1" hidden="0" allowOverlap="1">
            <wp:simplePos x="0" y="0"/>
            <wp:positionH relativeFrom="margin">
              <wp:align>left</wp:align>
            </wp:positionH>
            <wp:positionV relativeFrom="paragraph">
              <wp:posOffset>-66675</wp:posOffset>
            </wp:positionV>
            <wp:extent cx="2143125" cy="93345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43125" cy="933450"/>
                    </a:xfrm>
                    <a:prstGeom prst="rect">
                      <a:avLst/>
                    </a:prstGeom>
                    <a:ln/>
                  </pic:spPr>
                </pic:pic>
              </a:graphicData>
            </a:graphic>
            <wp14:sizeRelH relativeFrom="margin">
              <wp14:pctWidth>0</wp14:pctWidth>
            </wp14:sizeRelH>
            <wp14:sizeRelV relativeFrom="margin">
              <wp14:pctHeight>0</wp14:pctHeight>
            </wp14:sizeRelV>
          </wp:anchor>
        </w:drawing>
      </w:r>
    </w:p>
    <w:p w:rsidR="000D2AC1" w:rsidRDefault="000D2AC1" w:rsidP="00BA5338">
      <w:pPr>
        <w:pStyle w:val="Heading2"/>
        <w:spacing w:before="100"/>
        <w:ind w:right="-433"/>
        <w:jc w:val="center"/>
        <w:rPr>
          <w:rFonts w:ascii="Century Gothic" w:eastAsia="Times New Roman" w:hAnsi="Century Gothic" w:cs="Times New Roman"/>
          <w:color w:val="3333FF"/>
          <w:sz w:val="40"/>
          <w:szCs w:val="40"/>
        </w:rPr>
      </w:pPr>
    </w:p>
    <w:p w:rsidR="000D2AC1" w:rsidRDefault="000D2AC1" w:rsidP="00BA5338">
      <w:pPr>
        <w:pBdr>
          <w:top w:val="nil"/>
          <w:left w:val="nil"/>
          <w:bottom w:val="nil"/>
          <w:right w:val="nil"/>
          <w:between w:val="nil"/>
        </w:pBdr>
        <w:rPr>
          <w:rFonts w:ascii="Century Gothic" w:eastAsia="Times New Roman" w:hAnsi="Century Gothic" w:cs="Times New Roman"/>
          <w:b/>
          <w:smallCaps/>
          <w:color w:val="3333FF"/>
          <w:sz w:val="40"/>
          <w:szCs w:val="40"/>
        </w:rPr>
      </w:pPr>
    </w:p>
    <w:p w:rsidR="00BA5338" w:rsidRPr="000D2AC1" w:rsidRDefault="000D2AC1" w:rsidP="00BA5338">
      <w:pPr>
        <w:pBdr>
          <w:top w:val="nil"/>
          <w:left w:val="nil"/>
          <w:bottom w:val="nil"/>
          <w:right w:val="nil"/>
          <w:between w:val="nil"/>
        </w:pBdr>
        <w:rPr>
          <w:rFonts w:ascii="Pristina" w:eastAsia="Helvetica Neue" w:hAnsi="Pristina" w:cs="Helvetica Neue"/>
          <w:color w:val="3333FF"/>
          <w:sz w:val="52"/>
          <w:szCs w:val="52"/>
        </w:rPr>
      </w:pPr>
      <w:r w:rsidRPr="000D2AC1">
        <w:rPr>
          <w:rFonts w:ascii="Pristina" w:eastAsia="Helvetica Neue" w:hAnsi="Pristina" w:cs="Helvetica Neue"/>
          <w:color w:val="3333FF"/>
          <w:sz w:val="52"/>
          <w:szCs w:val="52"/>
        </w:rPr>
        <w:t>Child Safety Code of Conduct</w:t>
      </w:r>
    </w:p>
    <w:p w:rsidR="000D2AC1" w:rsidRDefault="000D2AC1" w:rsidP="00BA5338">
      <w:pPr>
        <w:pBdr>
          <w:top w:val="nil"/>
          <w:left w:val="nil"/>
          <w:bottom w:val="nil"/>
          <w:right w:val="nil"/>
          <w:between w:val="nil"/>
        </w:pBdr>
        <w:rPr>
          <w:rFonts w:ascii="Century Gothic" w:eastAsia="Helvetica Neue" w:hAnsi="Century Gothic" w:cs="Helvetica Neue"/>
          <w:b/>
          <w:color w:val="3333FF"/>
        </w:rPr>
      </w:pPr>
    </w:p>
    <w:p w:rsidR="00BA5338" w:rsidRPr="000D2AC1" w:rsidRDefault="00BA5338" w:rsidP="00BA5338">
      <w:pPr>
        <w:pBdr>
          <w:top w:val="nil"/>
          <w:left w:val="nil"/>
          <w:bottom w:val="nil"/>
          <w:right w:val="nil"/>
          <w:between w:val="nil"/>
        </w:pBdr>
        <w:rPr>
          <w:rFonts w:asciiTheme="majorHAnsi" w:eastAsia="Helvetica Neue" w:hAnsiTheme="majorHAnsi" w:cstheme="majorHAnsi"/>
          <w:b/>
          <w:color w:val="3333FF"/>
          <w:sz w:val="22"/>
          <w:szCs w:val="22"/>
        </w:rPr>
      </w:pPr>
      <w:r w:rsidRPr="000D2AC1">
        <w:rPr>
          <w:rFonts w:asciiTheme="majorHAnsi" w:eastAsia="Helvetica Neue" w:hAnsiTheme="majorHAnsi" w:cstheme="majorHAnsi"/>
          <w:b/>
          <w:color w:val="3333FF"/>
          <w:sz w:val="22"/>
          <w:szCs w:val="22"/>
        </w:rPr>
        <w:t>PURPOSE</w:t>
      </w:r>
    </w:p>
    <w:p w:rsidR="00235C40" w:rsidRPr="000D2AC1" w:rsidRDefault="00F82F69" w:rsidP="00BA5338">
      <w:pPr>
        <w:pStyle w:val="Heading2"/>
        <w:spacing w:before="100"/>
        <w:ind w:right="-433"/>
        <w:rPr>
          <w:rFonts w:asciiTheme="majorHAnsi" w:eastAsia="Times New Roman" w:hAnsiTheme="majorHAnsi" w:cstheme="majorHAnsi"/>
          <w:b w:val="0"/>
          <w:color w:val="000000"/>
          <w:sz w:val="22"/>
          <w:szCs w:val="22"/>
        </w:rPr>
      </w:pPr>
      <w:bookmarkStart w:id="0" w:name="_gjdgxs" w:colFirst="0" w:colLast="0"/>
      <w:bookmarkEnd w:id="0"/>
      <w:r w:rsidRPr="000D2AC1">
        <w:rPr>
          <w:rFonts w:asciiTheme="majorHAnsi" w:eastAsia="Times" w:hAnsiTheme="majorHAnsi" w:cstheme="majorHAnsi"/>
          <w:b w:val="0"/>
          <w:color w:val="212121"/>
          <w:sz w:val="22"/>
          <w:szCs w:val="22"/>
        </w:rPr>
        <w:t xml:space="preserve">Roberts McCubbin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235C40" w:rsidRPr="000D2AC1" w:rsidRDefault="00235C40">
      <w:pPr>
        <w:pBdr>
          <w:top w:val="nil"/>
          <w:left w:val="nil"/>
          <w:bottom w:val="nil"/>
          <w:right w:val="nil"/>
          <w:between w:val="nil"/>
        </w:pBdr>
        <w:rPr>
          <w:rFonts w:asciiTheme="majorHAnsi" w:eastAsia="Times" w:hAnsiTheme="majorHAnsi" w:cstheme="majorHAnsi"/>
          <w:color w:val="212121"/>
          <w:sz w:val="22"/>
          <w:szCs w:val="22"/>
        </w:rPr>
      </w:pPr>
    </w:p>
    <w:p w:rsidR="00235C40" w:rsidRPr="000D2AC1" w:rsidRDefault="00F82F69">
      <w:pPr>
        <w:pBdr>
          <w:top w:val="nil"/>
          <w:left w:val="nil"/>
          <w:bottom w:val="nil"/>
          <w:right w:val="nil"/>
          <w:between w:val="nil"/>
        </w:pBdr>
        <w:rPr>
          <w:rFonts w:asciiTheme="majorHAnsi" w:eastAsia="Times" w:hAnsiTheme="majorHAnsi" w:cstheme="majorHAnsi"/>
          <w:color w:val="212121"/>
          <w:sz w:val="22"/>
          <w:szCs w:val="22"/>
        </w:rPr>
      </w:pPr>
      <w:r w:rsidRPr="000D2AC1">
        <w:rPr>
          <w:rFonts w:asciiTheme="majorHAnsi" w:eastAsia="Times" w:hAnsiTheme="majorHAnsi" w:cstheme="majorHAnsi"/>
          <w:color w:val="212121"/>
          <w:sz w:val="22"/>
          <w:szCs w:val="22"/>
        </w:rPr>
        <w:t>This Code of Conduct aims to protect children and reduce any opportunities for child abuse, neglect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235C40" w:rsidRPr="000D2AC1" w:rsidRDefault="00235C40">
      <w:pPr>
        <w:pBdr>
          <w:top w:val="nil"/>
          <w:left w:val="nil"/>
          <w:bottom w:val="nil"/>
          <w:right w:val="nil"/>
          <w:between w:val="nil"/>
        </w:pBdr>
        <w:rPr>
          <w:rFonts w:asciiTheme="majorHAnsi" w:eastAsia="Times" w:hAnsiTheme="majorHAnsi" w:cstheme="majorHAnsi"/>
          <w:color w:val="212121"/>
          <w:sz w:val="22"/>
          <w:szCs w:val="22"/>
        </w:rPr>
      </w:pPr>
    </w:p>
    <w:p w:rsidR="00235C40" w:rsidRPr="000D2AC1" w:rsidRDefault="00F82F69">
      <w:pPr>
        <w:pBdr>
          <w:top w:val="nil"/>
          <w:left w:val="nil"/>
          <w:bottom w:val="nil"/>
          <w:right w:val="nil"/>
          <w:between w:val="nil"/>
        </w:pBdr>
        <w:rPr>
          <w:rFonts w:asciiTheme="majorHAnsi" w:eastAsia="Times" w:hAnsiTheme="majorHAnsi" w:cstheme="majorHAnsi"/>
          <w:color w:val="212121"/>
          <w:sz w:val="22"/>
          <w:szCs w:val="22"/>
        </w:rPr>
      </w:pPr>
      <w:r w:rsidRPr="000D2AC1">
        <w:rPr>
          <w:rFonts w:asciiTheme="majorHAnsi" w:eastAsia="Times" w:hAnsiTheme="majorHAnsi" w:cstheme="majorHAnsi"/>
          <w:color w:val="212121"/>
          <w:sz w:val="22"/>
          <w:szCs w:val="22"/>
        </w:rPr>
        <w:t xml:space="preserve">The Principal and school leaders of Roberts McCubbin Primary School will support implementation and monitoring of the Code of Conduct. They will plan, implement and monitor arrangements to provide inclusive, safe and orderly schools and other learning environments. The Principal and school leaders of Roberts McCubbin Primary School will also provide information and support to enable the Code of Conduct to operate effectively. </w:t>
      </w:r>
    </w:p>
    <w:p w:rsidR="00235C40" w:rsidRPr="000D2AC1" w:rsidRDefault="00235C40">
      <w:pPr>
        <w:pBdr>
          <w:top w:val="nil"/>
          <w:left w:val="nil"/>
          <w:bottom w:val="nil"/>
          <w:right w:val="nil"/>
          <w:between w:val="nil"/>
        </w:pBdr>
        <w:rPr>
          <w:rFonts w:asciiTheme="majorHAnsi" w:eastAsia="Times" w:hAnsiTheme="majorHAnsi" w:cstheme="majorHAnsi"/>
          <w:color w:val="212121"/>
          <w:sz w:val="22"/>
          <w:szCs w:val="22"/>
        </w:rPr>
      </w:pPr>
    </w:p>
    <w:p w:rsidR="00235C40" w:rsidRPr="000D2AC1" w:rsidRDefault="00F82F69">
      <w:pPr>
        <w:pBdr>
          <w:top w:val="nil"/>
          <w:left w:val="nil"/>
          <w:bottom w:val="nil"/>
          <w:right w:val="nil"/>
          <w:between w:val="nil"/>
        </w:pBdr>
        <w:rPr>
          <w:rFonts w:asciiTheme="majorHAnsi" w:eastAsia="Times" w:hAnsiTheme="majorHAnsi" w:cstheme="majorHAnsi"/>
          <w:color w:val="212121"/>
          <w:sz w:val="22"/>
          <w:szCs w:val="22"/>
        </w:rPr>
      </w:pPr>
      <w:r w:rsidRPr="000D2AC1">
        <w:rPr>
          <w:rFonts w:asciiTheme="majorHAnsi" w:eastAsia="Times" w:hAnsiTheme="majorHAnsi" w:cstheme="majorHAnsi"/>
          <w:color w:val="212121"/>
          <w:sz w:val="22"/>
          <w:szCs w:val="22"/>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265D05" w:rsidRPr="000D2AC1" w:rsidRDefault="00265D05">
      <w:pPr>
        <w:pBdr>
          <w:top w:val="nil"/>
          <w:left w:val="nil"/>
          <w:bottom w:val="nil"/>
          <w:right w:val="nil"/>
          <w:between w:val="nil"/>
        </w:pBdr>
        <w:rPr>
          <w:rFonts w:asciiTheme="majorHAnsi" w:eastAsia="Times" w:hAnsiTheme="majorHAnsi" w:cstheme="majorHAnsi"/>
          <w:color w:val="212121"/>
          <w:sz w:val="22"/>
          <w:szCs w:val="22"/>
        </w:rPr>
      </w:pPr>
    </w:p>
    <w:p w:rsidR="00265D05" w:rsidRPr="000D2AC1" w:rsidRDefault="00265D05">
      <w:pPr>
        <w:pBdr>
          <w:top w:val="nil"/>
          <w:left w:val="nil"/>
          <w:bottom w:val="nil"/>
          <w:right w:val="nil"/>
          <w:between w:val="nil"/>
        </w:pBdr>
        <w:rPr>
          <w:rFonts w:asciiTheme="majorHAnsi" w:eastAsia="Times" w:hAnsiTheme="majorHAnsi" w:cstheme="majorHAnsi"/>
          <w:b/>
          <w:color w:val="212121"/>
          <w:sz w:val="22"/>
          <w:szCs w:val="22"/>
        </w:rPr>
      </w:pPr>
    </w:p>
    <w:p w:rsidR="00265D05" w:rsidRPr="000D2AC1" w:rsidRDefault="00265D05">
      <w:pPr>
        <w:pBdr>
          <w:top w:val="nil"/>
          <w:left w:val="nil"/>
          <w:bottom w:val="nil"/>
          <w:right w:val="nil"/>
          <w:between w:val="nil"/>
        </w:pBdr>
        <w:rPr>
          <w:rFonts w:asciiTheme="majorHAnsi" w:eastAsia="Times" w:hAnsiTheme="majorHAnsi" w:cstheme="majorHAnsi"/>
          <w:b/>
          <w:color w:val="3333FF"/>
          <w:sz w:val="22"/>
          <w:szCs w:val="22"/>
        </w:rPr>
      </w:pPr>
      <w:r w:rsidRPr="000D2AC1">
        <w:rPr>
          <w:rFonts w:asciiTheme="majorHAnsi" w:eastAsia="Times" w:hAnsiTheme="majorHAnsi" w:cstheme="majorHAnsi"/>
          <w:b/>
          <w:color w:val="3333FF"/>
          <w:sz w:val="22"/>
          <w:szCs w:val="22"/>
        </w:rPr>
        <w:t>DEFINITION</w:t>
      </w:r>
    </w:p>
    <w:p w:rsidR="00265D05" w:rsidRPr="000D2AC1" w:rsidRDefault="00265D05">
      <w:pPr>
        <w:pBdr>
          <w:top w:val="nil"/>
          <w:left w:val="nil"/>
          <w:bottom w:val="nil"/>
          <w:right w:val="nil"/>
          <w:between w:val="nil"/>
        </w:pBdr>
        <w:rPr>
          <w:rFonts w:asciiTheme="majorHAnsi" w:eastAsia="Times" w:hAnsiTheme="majorHAnsi" w:cstheme="majorHAnsi"/>
          <w:b/>
          <w:color w:val="212121"/>
          <w:sz w:val="22"/>
          <w:szCs w:val="22"/>
        </w:rPr>
      </w:pPr>
    </w:p>
    <w:p w:rsidR="00265D05" w:rsidRPr="000D2AC1" w:rsidRDefault="00265D05" w:rsidP="00265D05">
      <w:pPr>
        <w:rPr>
          <w:rFonts w:asciiTheme="majorHAnsi" w:eastAsia="MS Mincho" w:hAnsiTheme="majorHAnsi" w:cstheme="majorHAnsi"/>
          <w:color w:val="212121"/>
          <w:sz w:val="22"/>
          <w:szCs w:val="22"/>
        </w:rPr>
      </w:pPr>
      <w:r w:rsidRPr="000D2AC1">
        <w:rPr>
          <w:rFonts w:asciiTheme="majorHAnsi" w:eastAsia="MS Mincho" w:hAnsiTheme="majorHAnsi" w:cstheme="majorHAnsi"/>
          <w:color w:val="212121"/>
          <w:sz w:val="22"/>
          <w:szCs w:val="22"/>
        </w:rPr>
        <w:t xml:space="preserve">A </w:t>
      </w:r>
      <w:r w:rsidRPr="000D2AC1">
        <w:rPr>
          <w:rFonts w:asciiTheme="majorHAnsi" w:eastAsia="MS Mincho" w:hAnsiTheme="majorHAnsi" w:cstheme="majorHAnsi"/>
          <w:b/>
          <w:color w:val="212121"/>
          <w:sz w:val="22"/>
          <w:szCs w:val="22"/>
        </w:rPr>
        <w:t>Code of Conduct</w:t>
      </w:r>
      <w:r w:rsidRPr="000D2AC1">
        <w:rPr>
          <w:rFonts w:asciiTheme="majorHAnsi" w:eastAsia="MS Mincho" w:hAnsiTheme="majorHAnsi" w:cstheme="majorHAnsi"/>
          <w:color w:val="212121"/>
          <w:sz w:val="22"/>
          <w:szCs w:val="22"/>
        </w:rPr>
        <w:t xml:space="preserve"> lays out an organization's expectations and guiding principles for appropriate workplace behaviour. A code of professional conduct is a necessary component to any profession to maintain standards for the individuals within that profession to adhere. It brings about accountability, responsibility and trust to the individuals that the profession serves.</w:t>
      </w:r>
    </w:p>
    <w:p w:rsidR="00265D05" w:rsidRPr="000D2AC1" w:rsidRDefault="00265D05">
      <w:pPr>
        <w:pBdr>
          <w:top w:val="nil"/>
          <w:left w:val="nil"/>
          <w:bottom w:val="nil"/>
          <w:right w:val="nil"/>
          <w:between w:val="nil"/>
        </w:pBdr>
        <w:rPr>
          <w:rFonts w:asciiTheme="majorHAnsi" w:eastAsia="Times" w:hAnsiTheme="majorHAnsi" w:cstheme="majorHAnsi"/>
          <w:b/>
          <w:color w:val="212121"/>
          <w:sz w:val="22"/>
          <w:szCs w:val="22"/>
        </w:rPr>
      </w:pPr>
    </w:p>
    <w:p w:rsidR="00235C40" w:rsidRPr="000D2AC1" w:rsidRDefault="00F82F69">
      <w:pPr>
        <w:rPr>
          <w:rFonts w:asciiTheme="majorHAnsi" w:eastAsia="Times" w:hAnsiTheme="majorHAnsi" w:cstheme="majorHAnsi"/>
          <w:color w:val="212121"/>
          <w:sz w:val="22"/>
          <w:szCs w:val="22"/>
        </w:rPr>
      </w:pPr>
      <w:r w:rsidRPr="000D2AC1">
        <w:rPr>
          <w:rFonts w:asciiTheme="majorHAnsi" w:eastAsia="Times" w:hAnsiTheme="majorHAnsi" w:cstheme="majorHAnsi"/>
          <w:b/>
          <w:color w:val="212121"/>
          <w:sz w:val="22"/>
          <w:szCs w:val="22"/>
        </w:rPr>
        <w:t>School staff</w:t>
      </w:r>
      <w:r w:rsidR="00265D05" w:rsidRPr="000D2AC1">
        <w:rPr>
          <w:rFonts w:asciiTheme="majorHAnsi" w:eastAsia="Times" w:hAnsiTheme="majorHAnsi" w:cstheme="majorHAnsi"/>
          <w:color w:val="212121"/>
          <w:sz w:val="22"/>
          <w:szCs w:val="22"/>
        </w:rPr>
        <w:t xml:space="preserve"> being:</w:t>
      </w:r>
      <w:r w:rsidRPr="000D2AC1">
        <w:rPr>
          <w:rFonts w:asciiTheme="majorHAnsi" w:eastAsia="Times" w:hAnsiTheme="majorHAnsi" w:cstheme="majorHAnsi"/>
          <w:color w:val="212121"/>
          <w:sz w:val="22"/>
          <w:szCs w:val="22"/>
        </w:rPr>
        <w:t xml:space="preserve"> an individual working in a school environment, whether or not they work in direct contact with children or young people, who is:</w:t>
      </w:r>
    </w:p>
    <w:p w:rsidR="00235C40" w:rsidRPr="000D2AC1" w:rsidRDefault="00F82F69">
      <w:pPr>
        <w:widowControl w:val="0"/>
        <w:numPr>
          <w:ilvl w:val="0"/>
          <w:numId w:val="3"/>
        </w:numPr>
        <w:spacing w:after="200" w:line="276" w:lineRule="auto"/>
        <w:ind w:left="426"/>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directly engaged or employed by a school governing authority; or</w:t>
      </w:r>
    </w:p>
    <w:p w:rsidR="00265D05" w:rsidRPr="000D2AC1" w:rsidRDefault="00F82F69" w:rsidP="00C71109">
      <w:pPr>
        <w:widowControl w:val="0"/>
        <w:numPr>
          <w:ilvl w:val="0"/>
          <w:numId w:val="3"/>
        </w:numPr>
        <w:pBdr>
          <w:top w:val="nil"/>
          <w:left w:val="nil"/>
          <w:bottom w:val="nil"/>
          <w:right w:val="nil"/>
          <w:between w:val="nil"/>
        </w:pBdr>
        <w:spacing w:after="120" w:line="276" w:lineRule="auto"/>
        <w:ind w:left="426"/>
        <w:rPr>
          <w:rFonts w:asciiTheme="majorHAnsi" w:eastAsia="Times" w:hAnsiTheme="majorHAnsi" w:cstheme="majorHAnsi"/>
          <w:b/>
          <w:color w:val="212121"/>
          <w:sz w:val="22"/>
          <w:szCs w:val="22"/>
        </w:rPr>
      </w:pPr>
      <w:r w:rsidRPr="000D2AC1">
        <w:rPr>
          <w:rFonts w:asciiTheme="majorHAnsi" w:eastAsia="Times" w:hAnsiTheme="majorHAnsi" w:cstheme="majorHAnsi"/>
          <w:color w:val="212121"/>
          <w:sz w:val="22"/>
          <w:szCs w:val="22"/>
        </w:rPr>
        <w:t>a volunteer or a contracted service provider (whether or not a body corporate or any other person is an intermediary)</w:t>
      </w:r>
      <w:r w:rsidRPr="000D2AC1">
        <w:rPr>
          <w:rFonts w:asciiTheme="majorHAnsi" w:eastAsia="Times" w:hAnsiTheme="majorHAnsi" w:cstheme="majorHAnsi"/>
          <w:sz w:val="22"/>
          <w:szCs w:val="22"/>
        </w:rPr>
        <w:t xml:space="preserve"> and any other member of the school community involved in child-related work </w:t>
      </w:r>
    </w:p>
    <w:p w:rsidR="00BA5338" w:rsidRPr="000D2AC1" w:rsidRDefault="00BA5338" w:rsidP="00265D05">
      <w:pPr>
        <w:widowControl w:val="0"/>
        <w:pBdr>
          <w:top w:val="nil"/>
          <w:left w:val="nil"/>
          <w:bottom w:val="nil"/>
          <w:right w:val="nil"/>
          <w:between w:val="nil"/>
        </w:pBdr>
        <w:spacing w:after="120" w:line="276" w:lineRule="auto"/>
        <w:rPr>
          <w:rFonts w:asciiTheme="majorHAnsi" w:eastAsia="Times" w:hAnsiTheme="majorHAnsi" w:cstheme="majorHAnsi"/>
          <w:b/>
          <w:color w:val="212121"/>
          <w:sz w:val="22"/>
          <w:szCs w:val="22"/>
        </w:rPr>
      </w:pPr>
    </w:p>
    <w:p w:rsidR="00BA5338" w:rsidRPr="000D2AC1" w:rsidRDefault="00265D05" w:rsidP="00265D05">
      <w:pPr>
        <w:widowControl w:val="0"/>
        <w:pBdr>
          <w:top w:val="nil"/>
          <w:left w:val="nil"/>
          <w:bottom w:val="nil"/>
          <w:right w:val="nil"/>
          <w:between w:val="nil"/>
        </w:pBdr>
        <w:spacing w:after="120" w:line="276" w:lineRule="auto"/>
        <w:rPr>
          <w:rFonts w:asciiTheme="majorHAnsi" w:eastAsia="Times" w:hAnsiTheme="majorHAnsi" w:cstheme="majorHAnsi"/>
          <w:b/>
          <w:color w:val="3333FF"/>
          <w:sz w:val="22"/>
          <w:szCs w:val="22"/>
        </w:rPr>
      </w:pPr>
      <w:r w:rsidRPr="000D2AC1">
        <w:rPr>
          <w:rFonts w:asciiTheme="majorHAnsi" w:eastAsia="Times" w:hAnsiTheme="majorHAnsi" w:cstheme="majorHAnsi"/>
          <w:b/>
          <w:color w:val="3333FF"/>
          <w:sz w:val="22"/>
          <w:szCs w:val="22"/>
        </w:rPr>
        <w:lastRenderedPageBreak/>
        <w:t>POLICY</w:t>
      </w:r>
    </w:p>
    <w:p w:rsidR="00235C40" w:rsidRPr="000D2AC1" w:rsidRDefault="00F82F69" w:rsidP="00265D05">
      <w:pPr>
        <w:widowControl w:val="0"/>
        <w:pBdr>
          <w:top w:val="nil"/>
          <w:left w:val="nil"/>
          <w:bottom w:val="nil"/>
          <w:right w:val="nil"/>
          <w:between w:val="nil"/>
        </w:pBdr>
        <w:spacing w:after="120" w:line="276" w:lineRule="auto"/>
        <w:rPr>
          <w:rFonts w:asciiTheme="majorHAnsi" w:eastAsia="Times" w:hAnsiTheme="majorHAnsi" w:cstheme="majorHAnsi"/>
          <w:b/>
          <w:color w:val="00B050"/>
          <w:sz w:val="22"/>
          <w:szCs w:val="22"/>
        </w:rPr>
      </w:pPr>
      <w:r w:rsidRPr="000D2AC1">
        <w:rPr>
          <w:rFonts w:asciiTheme="majorHAnsi" w:eastAsia="Times" w:hAnsiTheme="majorHAnsi" w:cstheme="majorHAnsi"/>
          <w:b/>
          <w:i/>
          <w:color w:val="00B050"/>
          <w:sz w:val="22"/>
          <w:szCs w:val="22"/>
        </w:rPr>
        <w:t>Acceptable behaviours</w:t>
      </w:r>
    </w:p>
    <w:p w:rsidR="00235C40" w:rsidRPr="000D2AC1" w:rsidRDefault="00F82F69">
      <w:pPr>
        <w:widowControl w:val="0"/>
        <w:spacing w:after="200" w:line="276" w:lineRule="auto"/>
        <w:rPr>
          <w:rFonts w:asciiTheme="majorHAnsi" w:eastAsia="Times" w:hAnsiTheme="majorHAnsi" w:cstheme="majorHAnsi"/>
          <w:b/>
          <w:color w:val="212121"/>
          <w:sz w:val="22"/>
          <w:szCs w:val="22"/>
        </w:rPr>
      </w:pPr>
      <w:r w:rsidRPr="000D2AC1">
        <w:rPr>
          <w:rFonts w:asciiTheme="majorHAnsi" w:eastAsia="Times" w:hAnsiTheme="majorHAnsi" w:cstheme="majorHAnsi"/>
          <w:b/>
          <w:sz w:val="22"/>
          <w:szCs w:val="22"/>
        </w:rPr>
        <w:t>School staff are responsible for supporting and promoting the safety of children by:</w:t>
      </w:r>
    </w:p>
    <w:p w:rsidR="00235C40" w:rsidRPr="000D2AC1" w:rsidRDefault="00F82F69" w:rsidP="00265D05">
      <w:pPr>
        <w:pStyle w:val="ListParagraph"/>
        <w:numPr>
          <w:ilvl w:val="0"/>
          <w:numId w:val="4"/>
        </w:numPr>
        <w:pBdr>
          <w:top w:val="nil"/>
          <w:left w:val="nil"/>
          <w:bottom w:val="nil"/>
          <w:right w:val="nil"/>
          <w:between w:val="nil"/>
        </w:pBdr>
        <w:spacing w:line="276" w:lineRule="auto"/>
        <w:rPr>
          <w:rFonts w:asciiTheme="majorHAnsi" w:eastAsia="Times" w:hAnsiTheme="majorHAnsi" w:cstheme="majorHAnsi"/>
          <w:color w:val="212121"/>
          <w:sz w:val="22"/>
          <w:szCs w:val="22"/>
        </w:rPr>
      </w:pPr>
      <w:r w:rsidRPr="000D2AC1">
        <w:rPr>
          <w:rFonts w:asciiTheme="majorHAnsi" w:eastAsia="Times" w:hAnsiTheme="majorHAnsi" w:cstheme="majorHAnsi"/>
          <w:color w:val="212121"/>
          <w:sz w:val="22"/>
          <w:szCs w:val="22"/>
        </w:rPr>
        <w:t>upholding the school’s statement of Commitment to Child Safety at all times and adhering to the school’s child safe policy</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treating students and families in the school community with respect both within and outside the school environment as part of normal social and community activities</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listening and responding to the views and concerns of students, particularly if they are telling you that they or another child has been abused or that they are worried about their safety/the safety of another child</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 xml:space="preserve">promoting the cultural safety, participation and empowerment of Indigenous students </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promoting the cultural safety, participation and empowerment of students with culturally and/or lin</w:t>
      </w:r>
      <w:r w:rsidR="00BF7608" w:rsidRPr="000D2AC1">
        <w:rPr>
          <w:rFonts w:asciiTheme="majorHAnsi" w:eastAsia="Times" w:hAnsiTheme="majorHAnsi" w:cstheme="majorHAnsi"/>
          <w:color w:val="212121"/>
          <w:sz w:val="22"/>
          <w:szCs w:val="22"/>
        </w:rPr>
        <w:t>guistically diverse backgrounds</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promoting the safety, participation and empowerment of students with a disability</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reporting any allegations of child abuse or other child safety concerns to the school’s leadership, or student wellbeing leader</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proofErr w:type="gramStart"/>
      <w:r w:rsidRPr="000D2AC1">
        <w:rPr>
          <w:rFonts w:asciiTheme="majorHAnsi" w:eastAsia="Times" w:hAnsiTheme="majorHAnsi" w:cstheme="majorHAnsi"/>
          <w:color w:val="212121"/>
          <w:sz w:val="22"/>
          <w:szCs w:val="22"/>
        </w:rPr>
        <w:t>understanding</w:t>
      </w:r>
      <w:proofErr w:type="gramEnd"/>
      <w:r w:rsidRPr="000D2AC1">
        <w:rPr>
          <w:rFonts w:asciiTheme="majorHAnsi" w:eastAsia="Times" w:hAnsiTheme="majorHAnsi" w:cstheme="majorHAnsi"/>
          <w:color w:val="212121"/>
          <w:sz w:val="22"/>
          <w:szCs w:val="22"/>
        </w:rPr>
        <w:t xml:space="preserve"> and complying with all reporting or disclosure obligations (including mandatory reporting) as they relate to protecting children from harm or abuse.</w:t>
      </w:r>
    </w:p>
    <w:p w:rsidR="00235C40" w:rsidRPr="000D2AC1" w:rsidRDefault="00F82F69">
      <w:pPr>
        <w:numPr>
          <w:ilvl w:val="0"/>
          <w:numId w:val="1"/>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if a child is at risk of abuse, neglect or harm, ensuring as quickly as possible that the student(s) are safe and protected from harm</w:t>
      </w:r>
    </w:p>
    <w:p w:rsidR="00235C40" w:rsidRPr="000D2AC1" w:rsidRDefault="00235C40">
      <w:pPr>
        <w:pBdr>
          <w:top w:val="nil"/>
          <w:left w:val="nil"/>
          <w:bottom w:val="nil"/>
          <w:right w:val="nil"/>
          <w:between w:val="nil"/>
        </w:pBdr>
        <w:spacing w:after="120"/>
        <w:rPr>
          <w:rFonts w:asciiTheme="majorHAnsi" w:eastAsia="Times" w:hAnsiTheme="majorHAnsi" w:cstheme="majorHAnsi"/>
          <w:b/>
          <w:color w:val="212121"/>
          <w:sz w:val="22"/>
          <w:szCs w:val="22"/>
        </w:rPr>
      </w:pPr>
    </w:p>
    <w:p w:rsidR="00235C40" w:rsidRPr="000D2AC1" w:rsidRDefault="00F82F69">
      <w:pPr>
        <w:pBdr>
          <w:top w:val="nil"/>
          <w:left w:val="nil"/>
          <w:bottom w:val="nil"/>
          <w:right w:val="nil"/>
          <w:between w:val="nil"/>
        </w:pBdr>
        <w:spacing w:after="120"/>
        <w:rPr>
          <w:rFonts w:asciiTheme="majorHAnsi" w:eastAsia="Times" w:hAnsiTheme="majorHAnsi" w:cstheme="majorHAnsi"/>
          <w:b/>
          <w:i/>
          <w:color w:val="00B050"/>
          <w:sz w:val="22"/>
          <w:szCs w:val="22"/>
        </w:rPr>
      </w:pPr>
      <w:r w:rsidRPr="000D2AC1">
        <w:rPr>
          <w:rFonts w:asciiTheme="majorHAnsi" w:eastAsia="Times" w:hAnsiTheme="majorHAnsi" w:cstheme="majorHAnsi"/>
          <w:b/>
          <w:i/>
          <w:color w:val="00B050"/>
          <w:sz w:val="22"/>
          <w:szCs w:val="22"/>
        </w:rPr>
        <w:t>Unacceptable behaviours</w:t>
      </w:r>
    </w:p>
    <w:p w:rsidR="00235C40" w:rsidRPr="000D2AC1" w:rsidRDefault="00F82F69">
      <w:pPr>
        <w:rPr>
          <w:rFonts w:asciiTheme="majorHAnsi" w:eastAsia="Times" w:hAnsiTheme="majorHAnsi" w:cstheme="majorHAnsi"/>
          <w:b/>
          <w:sz w:val="22"/>
          <w:szCs w:val="22"/>
        </w:rPr>
      </w:pPr>
      <w:r w:rsidRPr="000D2AC1">
        <w:rPr>
          <w:rFonts w:asciiTheme="majorHAnsi" w:eastAsia="Times" w:hAnsiTheme="majorHAnsi" w:cstheme="majorHAnsi"/>
          <w:b/>
          <w:sz w:val="22"/>
          <w:szCs w:val="22"/>
        </w:rPr>
        <w:t>School staff must not:</w:t>
      </w:r>
    </w:p>
    <w:p w:rsidR="00235C40" w:rsidRPr="000D2AC1" w:rsidRDefault="00235C40">
      <w:pPr>
        <w:rPr>
          <w:rFonts w:asciiTheme="majorHAnsi" w:eastAsia="Times" w:hAnsiTheme="majorHAnsi" w:cstheme="majorHAnsi"/>
          <w:sz w:val="22"/>
          <w:szCs w:val="22"/>
        </w:rPr>
      </w:pP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ignore or disregard any concerns, suspicions or disclosures of child abuse</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 xml:space="preserve">develop a relationship with any individual student that could be perceived as favouritism or amount to ‘grooming’ behaviour </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 xml:space="preserve">exhibit behaviours or engage in activities with students which may be interpreted  as abusive and not justified by the educational, therapeutic, or service delivery context </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ignore behaviours by other adults towards students when they appear to be overly familiar or inappropriate</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 xml:space="preserve">discuss content of an intimate nature or use sexual innuendo with students, except where it occurs relevantly in the context of parental guidance, delivering the education curriculum or a therapeutic setting </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proofErr w:type="gramStart"/>
      <w:r w:rsidRPr="000D2AC1">
        <w:rPr>
          <w:rFonts w:asciiTheme="majorHAnsi" w:eastAsia="Times" w:hAnsiTheme="majorHAnsi" w:cstheme="majorHAnsi"/>
          <w:color w:val="212121"/>
          <w:sz w:val="22"/>
          <w:szCs w:val="22"/>
        </w:rPr>
        <w:t>treat</w:t>
      </w:r>
      <w:proofErr w:type="gramEnd"/>
      <w:r w:rsidRPr="000D2AC1">
        <w:rPr>
          <w:rFonts w:asciiTheme="majorHAnsi" w:eastAsia="Times" w:hAnsiTheme="majorHAnsi" w:cstheme="majorHAnsi"/>
          <w:color w:val="212121"/>
          <w:sz w:val="22"/>
          <w:szCs w:val="22"/>
        </w:rPr>
        <w:t xml:space="preserve"> a child unfavourably because of their disability, age, gender, race, culture, vulnerability, sexuality or ethnicity. </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235C40" w:rsidRPr="000D2AC1" w:rsidRDefault="00F82F69">
      <w:pPr>
        <w:numPr>
          <w:ilvl w:val="0"/>
          <w:numId w:val="2"/>
        </w:numPr>
        <w:pBdr>
          <w:top w:val="nil"/>
          <w:left w:val="nil"/>
          <w:bottom w:val="nil"/>
          <w:right w:val="nil"/>
          <w:between w:val="nil"/>
        </w:pBdr>
        <w:spacing w:line="276" w:lineRule="auto"/>
        <w:contextualSpacing/>
        <w:rPr>
          <w:rFonts w:asciiTheme="majorHAnsi" w:hAnsiTheme="majorHAnsi" w:cstheme="majorHAnsi"/>
          <w:color w:val="212121"/>
          <w:sz w:val="22"/>
          <w:szCs w:val="22"/>
        </w:rPr>
      </w:pPr>
      <w:r w:rsidRPr="000D2AC1">
        <w:rPr>
          <w:rFonts w:asciiTheme="majorHAnsi" w:eastAsia="Times" w:hAnsiTheme="majorHAnsi" w:cstheme="majorHAnsi"/>
          <w:color w:val="212121"/>
          <w:sz w:val="22"/>
          <w:szCs w:val="22"/>
        </w:rPr>
        <w:t xml:space="preserve">photograph or video a child in a school environment except in accordance with school policy or where required for duty of care purposes </w:t>
      </w:r>
    </w:p>
    <w:p w:rsidR="00235C40" w:rsidRPr="000D2AC1" w:rsidRDefault="00F82F69">
      <w:pPr>
        <w:numPr>
          <w:ilvl w:val="0"/>
          <w:numId w:val="2"/>
        </w:numPr>
        <w:pBdr>
          <w:top w:val="nil"/>
          <w:left w:val="nil"/>
          <w:bottom w:val="nil"/>
          <w:right w:val="nil"/>
          <w:between w:val="nil"/>
        </w:pBdr>
        <w:spacing w:after="120" w:line="276" w:lineRule="auto"/>
        <w:contextualSpacing/>
        <w:rPr>
          <w:rFonts w:asciiTheme="majorHAnsi" w:hAnsiTheme="majorHAnsi" w:cstheme="majorHAnsi"/>
          <w:color w:val="212121"/>
          <w:sz w:val="22"/>
          <w:szCs w:val="22"/>
        </w:rPr>
      </w:pPr>
      <w:proofErr w:type="gramStart"/>
      <w:r w:rsidRPr="000D2AC1">
        <w:rPr>
          <w:rFonts w:asciiTheme="majorHAnsi" w:eastAsia="Times" w:hAnsiTheme="majorHAnsi" w:cstheme="majorHAnsi"/>
          <w:color w:val="212121"/>
          <w:sz w:val="22"/>
          <w:szCs w:val="22"/>
        </w:rPr>
        <w:lastRenderedPageBreak/>
        <w:t>in</w:t>
      </w:r>
      <w:proofErr w:type="gramEnd"/>
      <w:r w:rsidRPr="000D2AC1">
        <w:rPr>
          <w:rFonts w:asciiTheme="majorHAnsi" w:eastAsia="Times" w:hAnsiTheme="majorHAnsi" w:cstheme="majorHAnsi"/>
          <w:color w:val="212121"/>
          <w:sz w:val="22"/>
          <w:szCs w:val="22"/>
        </w:rPr>
        <w:t xml:space="preserve"> the school environment or at other school events where students are present, consume alcohol contrary to school policy</w:t>
      </w:r>
      <w:r w:rsidRPr="000D2AC1">
        <w:rPr>
          <w:rFonts w:asciiTheme="majorHAnsi" w:eastAsia="Times" w:hAnsiTheme="majorHAnsi" w:cstheme="majorHAnsi"/>
          <w:color w:val="212121"/>
          <w:sz w:val="22"/>
          <w:szCs w:val="22"/>
          <w:vertAlign w:val="superscript"/>
        </w:rPr>
        <w:t xml:space="preserve"> </w:t>
      </w:r>
      <w:r w:rsidRPr="000D2AC1">
        <w:rPr>
          <w:rFonts w:asciiTheme="majorHAnsi" w:eastAsia="Times" w:hAnsiTheme="majorHAnsi" w:cstheme="majorHAnsi"/>
          <w:color w:val="212121"/>
          <w:sz w:val="22"/>
          <w:szCs w:val="22"/>
        </w:rPr>
        <w:t xml:space="preserve"> or take illicit drugs under any circumstances.  </w:t>
      </w:r>
    </w:p>
    <w:p w:rsidR="00235C40" w:rsidRPr="000D2AC1" w:rsidRDefault="00235C40">
      <w:pPr>
        <w:rPr>
          <w:rFonts w:asciiTheme="majorHAnsi" w:eastAsia="Times" w:hAnsiTheme="majorHAnsi" w:cstheme="majorHAnsi"/>
          <w:sz w:val="22"/>
          <w:szCs w:val="22"/>
        </w:rPr>
      </w:pPr>
    </w:p>
    <w:p w:rsidR="000D2AC1" w:rsidRDefault="000D2AC1">
      <w:pPr>
        <w:rPr>
          <w:rFonts w:asciiTheme="majorHAnsi" w:eastAsia="Times" w:hAnsiTheme="majorHAnsi" w:cstheme="majorHAnsi"/>
          <w:b/>
          <w:sz w:val="22"/>
          <w:szCs w:val="22"/>
        </w:rPr>
      </w:pPr>
      <w:r>
        <w:rPr>
          <w:rFonts w:asciiTheme="majorHAnsi" w:eastAsia="Times" w:hAnsiTheme="majorHAnsi" w:cstheme="majorHAnsi"/>
          <w:b/>
          <w:sz w:val="22"/>
          <w:szCs w:val="22"/>
        </w:rPr>
        <w:t xml:space="preserve">EVALUATION </w:t>
      </w:r>
    </w:p>
    <w:p w:rsidR="000D2AC1" w:rsidRDefault="000D2AC1">
      <w:pPr>
        <w:rPr>
          <w:rFonts w:asciiTheme="majorHAnsi" w:eastAsia="Times" w:hAnsiTheme="majorHAnsi" w:cstheme="majorHAnsi"/>
          <w:b/>
          <w:sz w:val="22"/>
          <w:szCs w:val="22"/>
        </w:rPr>
      </w:pPr>
    </w:p>
    <w:p w:rsidR="00235C40" w:rsidRPr="000D2AC1" w:rsidRDefault="00F82F69">
      <w:pPr>
        <w:rPr>
          <w:rFonts w:asciiTheme="majorHAnsi" w:eastAsia="Times" w:hAnsiTheme="majorHAnsi" w:cstheme="majorHAnsi"/>
          <w:sz w:val="22"/>
          <w:szCs w:val="22"/>
        </w:rPr>
      </w:pPr>
      <w:r w:rsidRPr="000D2AC1">
        <w:rPr>
          <w:rFonts w:asciiTheme="majorHAnsi" w:eastAsia="Times" w:hAnsiTheme="majorHAnsi" w:cstheme="majorHAnsi"/>
          <w:sz w:val="22"/>
          <w:szCs w:val="22"/>
        </w:rPr>
        <w:t xml:space="preserve">This </w:t>
      </w:r>
      <w:r w:rsidR="000D2AC1" w:rsidRPr="000D2AC1">
        <w:rPr>
          <w:rFonts w:asciiTheme="majorHAnsi" w:eastAsia="Times" w:hAnsiTheme="majorHAnsi" w:cstheme="majorHAnsi"/>
          <w:sz w:val="22"/>
          <w:szCs w:val="22"/>
        </w:rPr>
        <w:t xml:space="preserve">Code of Conduct was reviewed and ratified in </w:t>
      </w:r>
      <w:r w:rsidRPr="000D2AC1">
        <w:rPr>
          <w:rFonts w:asciiTheme="majorHAnsi" w:eastAsia="Times" w:hAnsiTheme="majorHAnsi" w:cstheme="majorHAnsi"/>
          <w:sz w:val="22"/>
          <w:szCs w:val="22"/>
        </w:rPr>
        <w:t>September 2018</w:t>
      </w:r>
      <w:r w:rsidR="000D2AC1" w:rsidRPr="000D2AC1">
        <w:rPr>
          <w:rFonts w:asciiTheme="majorHAnsi" w:eastAsia="Times" w:hAnsiTheme="majorHAnsi" w:cstheme="majorHAnsi"/>
          <w:sz w:val="22"/>
          <w:szCs w:val="22"/>
        </w:rPr>
        <w:t>.</w:t>
      </w:r>
    </w:p>
    <w:p w:rsidR="000D2AC1" w:rsidRPr="000D2AC1" w:rsidRDefault="000D2AC1">
      <w:pPr>
        <w:rPr>
          <w:rFonts w:asciiTheme="majorHAnsi" w:eastAsia="Times" w:hAnsiTheme="majorHAnsi" w:cstheme="majorHAnsi"/>
          <w:b/>
          <w:sz w:val="22"/>
          <w:szCs w:val="22"/>
        </w:rPr>
      </w:pPr>
      <w:r>
        <w:rPr>
          <w:rFonts w:asciiTheme="majorHAnsi" w:eastAsia="Times" w:hAnsiTheme="majorHAnsi" w:cstheme="majorHAnsi"/>
          <w:sz w:val="22"/>
          <w:szCs w:val="22"/>
        </w:rPr>
        <w:t>To be revie</w:t>
      </w:r>
      <w:bookmarkStart w:id="1" w:name="_GoBack"/>
      <w:bookmarkEnd w:id="1"/>
      <w:r>
        <w:rPr>
          <w:rFonts w:asciiTheme="majorHAnsi" w:eastAsia="Times" w:hAnsiTheme="majorHAnsi" w:cstheme="majorHAnsi"/>
          <w:sz w:val="22"/>
          <w:szCs w:val="22"/>
        </w:rPr>
        <w:t>wed in 2019</w:t>
      </w:r>
    </w:p>
    <w:sectPr w:rsidR="000D2AC1" w:rsidRPr="000D2AC1" w:rsidSect="000D2AC1">
      <w:pgSz w:w="11906" w:h="16838"/>
      <w:pgMar w:top="1440" w:right="1440" w:bottom="1440" w:left="1440"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EDD"/>
    <w:multiLevelType w:val="multilevel"/>
    <w:tmpl w:val="926CE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3479B"/>
    <w:multiLevelType w:val="hybridMultilevel"/>
    <w:tmpl w:val="73EA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B5CAE"/>
    <w:multiLevelType w:val="multilevel"/>
    <w:tmpl w:val="97D6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8302C6"/>
    <w:multiLevelType w:val="multilevel"/>
    <w:tmpl w:val="4D228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0"/>
    <w:rsid w:val="00014031"/>
    <w:rsid w:val="000D2AC1"/>
    <w:rsid w:val="00235C40"/>
    <w:rsid w:val="00265D05"/>
    <w:rsid w:val="00BA5338"/>
    <w:rsid w:val="00BF7608"/>
    <w:rsid w:val="00D157A5"/>
    <w:rsid w:val="00F82F69"/>
    <w:rsid w:val="00F86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F063"/>
  <w15:docId w15:val="{7DB5A21F-FB09-43C0-AB47-C4E47A8A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120"/>
      <w:outlineLvl w:val="1"/>
    </w:pPr>
    <w:rPr>
      <w:rFonts w:ascii="Helvetica Neue" w:eastAsia="Helvetica Neue" w:hAnsi="Helvetica Neue" w:cs="Helvetica Neue"/>
      <w:b/>
      <w:smallCaps/>
      <w:color w:val="E57216"/>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Wigg, Amanda J</dc:creator>
  <cp:lastModifiedBy>Wigg, Amanda J</cp:lastModifiedBy>
  <cp:revision>2</cp:revision>
  <dcterms:created xsi:type="dcterms:W3CDTF">2019-05-07T04:34:00Z</dcterms:created>
  <dcterms:modified xsi:type="dcterms:W3CDTF">2019-05-07T04:34:00Z</dcterms:modified>
</cp:coreProperties>
</file>